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sz w:val="28"/>
          <w:lang w:eastAsia="zh-CN"/>
        </w:rPr>
      </w:pPr>
      <w:bookmarkStart w:id="0" w:name="_Toc396899120"/>
    </w:p>
    <w:p>
      <w:pPr>
        <w:pStyle w:val="52"/>
        <w:spacing w:line="440" w:lineRule="exact"/>
        <w:ind w:firstLine="643"/>
        <w:rPr>
          <w:rFonts w:ascii="宋体" w:hAnsi="宋体" w:cs="宋体"/>
          <w:b/>
          <w:bCs/>
          <w:sz w:val="32"/>
          <w:szCs w:val="32"/>
        </w:rPr>
      </w:pPr>
      <w:r>
        <w:rPr>
          <w:rFonts w:hint="eastAsia" w:ascii="宋体" w:hAnsi="宋体" w:cs="宋体"/>
          <w:b/>
          <w:bCs/>
          <w:sz w:val="32"/>
          <w:szCs w:val="32"/>
        </w:rPr>
        <w:t xml:space="preserve">            美术设计与制作专业</w:t>
      </w:r>
      <w:bookmarkEnd w:id="0"/>
    </w:p>
    <w:p>
      <w:pPr>
        <w:pStyle w:val="52"/>
        <w:spacing w:line="440" w:lineRule="exact"/>
        <w:ind w:firstLine="643"/>
        <w:rPr>
          <w:rFonts w:ascii="宋体" w:hAnsi="宋体" w:cs="宋体"/>
          <w:b/>
          <w:bCs/>
          <w:sz w:val="32"/>
          <w:szCs w:val="32"/>
        </w:rPr>
      </w:pPr>
      <w:r>
        <w:rPr>
          <w:rFonts w:hint="eastAsia" w:ascii="宋体" w:hAnsi="宋体" w:cs="宋体"/>
          <w:b/>
          <w:bCs/>
          <w:sz w:val="32"/>
          <w:szCs w:val="32"/>
        </w:rPr>
        <w:t xml:space="preserve">               人才培养方案</w:t>
      </w:r>
    </w:p>
    <w:p>
      <w:pPr>
        <w:pStyle w:val="18"/>
        <w:spacing w:before="0" w:beforeAutospacing="0" w:after="0" w:afterAutospacing="0" w:line="540" w:lineRule="exact"/>
        <w:jc w:val="both"/>
        <w:rPr>
          <w:rFonts w:ascii="方正小标宋简体" w:eastAsia="方正小标宋简体"/>
          <w:sz w:val="36"/>
        </w:rPr>
      </w:pPr>
      <w:r>
        <w:rPr>
          <w:rFonts w:hint="eastAsia"/>
          <w:spacing w:val="-10"/>
          <w:sz w:val="28"/>
        </w:rPr>
        <w:t xml:space="preserve">                         （适用201</w:t>
      </w:r>
      <w:r>
        <w:rPr>
          <w:rFonts w:hint="eastAsia"/>
          <w:spacing w:val="-10"/>
          <w:sz w:val="28"/>
          <w:lang w:val="en-US" w:eastAsia="zh-CN"/>
        </w:rPr>
        <w:t>9</w:t>
      </w:r>
      <w:r>
        <w:rPr>
          <w:rFonts w:hint="eastAsia"/>
          <w:spacing w:val="-10"/>
          <w:sz w:val="28"/>
        </w:rPr>
        <w:t>级）</w:t>
      </w:r>
      <w:r>
        <w:rPr>
          <w:rFonts w:hint="eastAsia" w:ascii="方正小标宋简体" w:eastAsia="方正小标宋简体"/>
          <w:sz w:val="36"/>
        </w:rPr>
        <w:t xml:space="preserve"> </w:t>
      </w:r>
    </w:p>
    <w:p>
      <w:pPr>
        <w:pStyle w:val="19"/>
        <w:ind w:firstLine="643"/>
        <w:jc w:val="left"/>
        <w:rPr>
          <w:rFonts w:ascii="方正仿宋简体" w:eastAsia="方正仿宋简体"/>
          <w:b w:val="0"/>
        </w:rPr>
      </w:pPr>
    </w:p>
    <w:p>
      <w:pPr>
        <w:pStyle w:val="3"/>
        <w:spacing w:before="0" w:after="0" w:line="440" w:lineRule="exact"/>
        <w:rPr>
          <w:rFonts w:ascii="宋体" w:hAnsi="宋体"/>
          <w:b w:val="0"/>
          <w:lang w:eastAsia="zh-CN"/>
        </w:rPr>
      </w:pPr>
      <w:bookmarkStart w:id="1" w:name="_Toc391475229"/>
      <w:bookmarkStart w:id="2" w:name="_Toc396899121"/>
      <w:r>
        <w:rPr>
          <w:rFonts w:hint="eastAsia" w:ascii="宋体" w:hAnsi="宋体"/>
          <w:b w:val="0"/>
          <w:lang w:eastAsia="zh-CN"/>
        </w:rPr>
        <w:t>一、专业名称</w:t>
      </w:r>
      <w:bookmarkEnd w:id="1"/>
      <w:r>
        <w:rPr>
          <w:rFonts w:hint="eastAsia" w:ascii="宋体" w:hAnsi="宋体"/>
          <w:b w:val="0"/>
          <w:lang w:eastAsia="zh-CN"/>
        </w:rPr>
        <w:t>（专业代码）</w:t>
      </w:r>
      <w:bookmarkEnd w:id="2"/>
      <w:bookmarkStart w:id="48" w:name="_GoBack"/>
      <w:bookmarkEnd w:id="48"/>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美术设计与制作（</w:t>
      </w:r>
      <w:r>
        <w:rPr>
          <w:rFonts w:ascii="宋体" w:hAnsi="宋体"/>
          <w:sz w:val="28"/>
          <w:szCs w:val="28"/>
          <w:lang w:eastAsia="zh-CN"/>
        </w:rPr>
        <w:t>121900</w:t>
      </w:r>
      <w:r>
        <w:rPr>
          <w:rFonts w:hint="eastAsia" w:ascii="宋体" w:hAnsi="宋体"/>
          <w:sz w:val="28"/>
          <w:szCs w:val="28"/>
          <w:lang w:eastAsia="zh-CN"/>
        </w:rPr>
        <w:t>）</w:t>
      </w:r>
    </w:p>
    <w:p>
      <w:pPr>
        <w:pStyle w:val="3"/>
        <w:spacing w:before="0" w:after="0" w:line="440" w:lineRule="exact"/>
        <w:rPr>
          <w:rFonts w:ascii="宋体" w:hAnsi="宋体"/>
          <w:b w:val="0"/>
          <w:lang w:eastAsia="zh-CN"/>
        </w:rPr>
      </w:pPr>
      <w:bookmarkStart w:id="3" w:name="_Toc396899122"/>
      <w:bookmarkStart w:id="4" w:name="_Toc391475231"/>
      <w:r>
        <w:rPr>
          <w:rFonts w:hint="eastAsia" w:ascii="宋体" w:hAnsi="宋体"/>
          <w:b w:val="0"/>
          <w:lang w:eastAsia="zh-CN"/>
        </w:rPr>
        <w:t>二、入学要求</w:t>
      </w:r>
      <w:bookmarkEnd w:id="3"/>
      <w:bookmarkEnd w:id="4"/>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初中毕业生或具有同等学历者</w:t>
      </w:r>
    </w:p>
    <w:p>
      <w:pPr>
        <w:pStyle w:val="3"/>
        <w:spacing w:before="0" w:after="0" w:line="440" w:lineRule="exact"/>
        <w:rPr>
          <w:rFonts w:ascii="宋体" w:hAnsi="宋体"/>
          <w:b w:val="0"/>
          <w:lang w:eastAsia="zh-CN"/>
        </w:rPr>
      </w:pPr>
      <w:bookmarkStart w:id="5" w:name="_Toc391475232"/>
      <w:bookmarkStart w:id="6" w:name="_Toc396899123"/>
      <w:r>
        <w:rPr>
          <w:rFonts w:hint="eastAsia" w:ascii="宋体" w:hAnsi="宋体"/>
          <w:b w:val="0"/>
          <w:lang w:eastAsia="zh-CN"/>
        </w:rPr>
        <w:t>三、学制</w:t>
      </w:r>
      <w:bookmarkEnd w:id="5"/>
      <w:bookmarkEnd w:id="6"/>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三年</w:t>
      </w:r>
    </w:p>
    <w:p>
      <w:pPr>
        <w:pStyle w:val="3"/>
        <w:spacing w:before="0" w:after="0" w:line="440" w:lineRule="exact"/>
        <w:rPr>
          <w:rFonts w:ascii="宋体" w:hAnsi="宋体"/>
          <w:b w:val="0"/>
          <w:lang w:eastAsia="zh-CN"/>
        </w:rPr>
      </w:pPr>
      <w:bookmarkStart w:id="7" w:name="_Toc391475233"/>
      <w:bookmarkStart w:id="8" w:name="_Toc396899124"/>
      <w:r>
        <w:rPr>
          <w:rFonts w:hint="eastAsia" w:ascii="宋体" w:hAnsi="宋体"/>
          <w:b w:val="0"/>
          <w:lang w:eastAsia="zh-CN"/>
        </w:rPr>
        <w:t>四、培养目标</w:t>
      </w:r>
      <w:bookmarkEnd w:id="7"/>
      <w:bookmarkEnd w:id="8"/>
    </w:p>
    <w:p>
      <w:pPr>
        <w:pStyle w:val="18"/>
        <w:spacing w:before="0" w:beforeAutospacing="0" w:after="0" w:afterAutospacing="0" w:line="440" w:lineRule="exact"/>
        <w:ind w:firstLine="560" w:firstLineChars="200"/>
        <w:rPr>
          <w:sz w:val="28"/>
          <w:szCs w:val="28"/>
        </w:rPr>
      </w:pPr>
      <w:bookmarkStart w:id="9" w:name="_Toc396899125"/>
      <w:r>
        <w:rPr>
          <w:rFonts w:hint="eastAsia"/>
          <w:sz w:val="28"/>
          <w:szCs w:val="28"/>
        </w:rPr>
        <w:t>培养目标：本专业主要面向广告设计、宣传等企事业单位，培养在生产、服务第一线从事广告设计、包装设计、企业形象设计以及设计管理等工作，具有高素质和较强实际操作能力的中级技术应用型人才。培养适应经济发展和行业变化的需要，有理想、有道德、有文化、有纪律、具有良好的职业道德和行业规范，掌握必需的文化基础知识，具有较强专业理论知识、电脑图形设计专业技能和市场营销策划能力，掌握电脑图形处理制作技术，能胜任图文设计和制作工作的现代化电脑设计高等技术应用性专门人才。</w:t>
      </w:r>
    </w:p>
    <w:p>
      <w:pPr>
        <w:pStyle w:val="3"/>
        <w:spacing w:before="0" w:after="0" w:line="440" w:lineRule="exact"/>
        <w:rPr>
          <w:rFonts w:ascii="宋体" w:hAnsi="宋体"/>
          <w:b w:val="0"/>
          <w:lang w:eastAsia="zh-CN"/>
        </w:rPr>
      </w:pPr>
      <w:r>
        <w:rPr>
          <w:rFonts w:hint="eastAsia" w:ascii="宋体" w:hAnsi="宋体"/>
          <w:b w:val="0"/>
          <w:lang w:eastAsia="zh-CN"/>
        </w:rPr>
        <w:t>五、职业范围</w:t>
      </w:r>
      <w:bookmarkEnd w:id="9"/>
    </w:p>
    <w:p>
      <w:pPr>
        <w:spacing w:line="500" w:lineRule="exact"/>
        <w:jc w:val="center"/>
        <w:rPr>
          <w:rFonts w:ascii="宋体" w:hAnsi="宋体" w:cs="宋体"/>
          <w:sz w:val="21"/>
          <w:szCs w:val="21"/>
          <w:lang w:eastAsia="zh-CN"/>
        </w:rPr>
      </w:pPr>
      <w:r>
        <w:rPr>
          <w:rFonts w:hint="eastAsia" w:ascii="宋体" w:hAnsi="宋体" w:cs="宋体"/>
          <w:sz w:val="21"/>
          <w:szCs w:val="21"/>
          <w:lang w:eastAsia="zh-CN"/>
        </w:rPr>
        <w:t>表1职业范围一览表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17"/>
        <w:gridCol w:w="265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spacing w:line="560" w:lineRule="exact"/>
              <w:rPr>
                <w:rFonts w:ascii="宋体" w:hAnsi="宋体" w:cs="宋体"/>
                <w:bCs/>
                <w:color w:val="000000"/>
                <w:sz w:val="21"/>
                <w:szCs w:val="21"/>
              </w:rPr>
            </w:pPr>
            <w:r>
              <w:rPr>
                <w:rFonts w:hint="eastAsia" w:ascii="宋体" w:hAnsi="宋体" w:cs="宋体"/>
                <w:bCs/>
                <w:color w:val="000000"/>
                <w:sz w:val="21"/>
                <w:szCs w:val="21"/>
                <w:lang w:eastAsia="zh-CN"/>
              </w:rPr>
              <w:t xml:space="preserve"> </w:t>
            </w:r>
            <w:r>
              <w:rPr>
                <w:rFonts w:hint="eastAsia" w:ascii="宋体" w:hAnsi="宋体" w:cs="宋体"/>
                <w:bCs/>
                <w:color w:val="000000"/>
                <w:sz w:val="21"/>
                <w:szCs w:val="21"/>
              </w:rPr>
              <w:t>序号</w:t>
            </w:r>
          </w:p>
        </w:tc>
        <w:tc>
          <w:tcPr>
            <w:tcW w:w="2417" w:type="dxa"/>
            <w:vAlign w:val="center"/>
          </w:tcPr>
          <w:p>
            <w:pPr>
              <w:spacing w:line="560" w:lineRule="exact"/>
              <w:jc w:val="center"/>
              <w:rPr>
                <w:rFonts w:ascii="宋体" w:hAnsi="宋体" w:cs="宋体"/>
                <w:bCs/>
                <w:color w:val="000000"/>
                <w:sz w:val="21"/>
                <w:szCs w:val="21"/>
              </w:rPr>
            </w:pPr>
            <w:r>
              <w:rPr>
                <w:rFonts w:hint="eastAsia" w:ascii="宋体" w:hAnsi="宋体" w:cs="宋体"/>
                <w:bCs/>
                <w:color w:val="000000"/>
                <w:sz w:val="21"/>
                <w:szCs w:val="21"/>
              </w:rPr>
              <w:t>对应职业（岗位）</w:t>
            </w:r>
          </w:p>
        </w:tc>
        <w:tc>
          <w:tcPr>
            <w:tcW w:w="2650" w:type="dxa"/>
            <w:vAlign w:val="center"/>
          </w:tcPr>
          <w:p>
            <w:pPr>
              <w:spacing w:line="560" w:lineRule="exact"/>
              <w:jc w:val="center"/>
              <w:rPr>
                <w:rFonts w:ascii="宋体" w:hAnsi="宋体" w:cs="宋体"/>
                <w:bCs/>
                <w:color w:val="000000"/>
                <w:sz w:val="21"/>
                <w:szCs w:val="21"/>
              </w:rPr>
            </w:pPr>
            <w:r>
              <w:rPr>
                <w:rFonts w:hint="eastAsia" w:ascii="宋体" w:hAnsi="宋体" w:cs="宋体"/>
                <w:bCs/>
                <w:color w:val="000000"/>
                <w:sz w:val="21"/>
                <w:szCs w:val="21"/>
              </w:rPr>
              <w:t>专业（技能）方向</w:t>
            </w:r>
          </w:p>
        </w:tc>
        <w:tc>
          <w:tcPr>
            <w:tcW w:w="2569" w:type="dxa"/>
            <w:vAlign w:val="center"/>
          </w:tcPr>
          <w:p>
            <w:pPr>
              <w:spacing w:line="560" w:lineRule="exact"/>
              <w:jc w:val="center"/>
              <w:rPr>
                <w:rFonts w:ascii="宋体" w:hAnsi="宋体" w:cs="宋体"/>
                <w:bCs/>
                <w:color w:val="000000"/>
                <w:sz w:val="21"/>
                <w:szCs w:val="21"/>
              </w:rPr>
            </w:pPr>
            <w:r>
              <w:rPr>
                <w:rFonts w:hint="eastAsia" w:ascii="宋体" w:hAnsi="宋体" w:cs="宋体"/>
                <w:bCs/>
                <w:color w:val="000000"/>
                <w:sz w:val="21"/>
                <w:szCs w:val="21"/>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1</w:t>
            </w:r>
          </w:p>
        </w:tc>
        <w:tc>
          <w:tcPr>
            <w:tcW w:w="2417" w:type="dxa"/>
            <w:vAlign w:val="center"/>
          </w:tcPr>
          <w:p>
            <w:pPr>
              <w:spacing w:line="360" w:lineRule="exact"/>
              <w:jc w:val="center"/>
              <w:rPr>
                <w:rFonts w:ascii="宋体" w:hAnsi="宋体" w:cs="宋体"/>
                <w:bCs/>
                <w:color w:val="000000"/>
                <w:sz w:val="21"/>
                <w:szCs w:val="21"/>
                <w:lang w:eastAsia="zh-CN"/>
              </w:rPr>
            </w:pPr>
            <w:r>
              <w:rPr>
                <w:rFonts w:hint="eastAsia" w:ascii="宋体" w:hAnsi="宋体" w:cs="宋体"/>
                <w:sz w:val="21"/>
                <w:szCs w:val="21"/>
                <w:lang w:eastAsia="zh-CN"/>
              </w:rPr>
              <w:t>喷绘/印刷工</w:t>
            </w:r>
          </w:p>
        </w:tc>
        <w:tc>
          <w:tcPr>
            <w:tcW w:w="2650" w:type="dxa"/>
            <w:vAlign w:val="center"/>
          </w:tcPr>
          <w:p>
            <w:pPr>
              <w:spacing w:line="360" w:lineRule="exact"/>
              <w:rPr>
                <w:rFonts w:ascii="宋体" w:hAnsi="宋体" w:cs="宋体"/>
                <w:bCs/>
                <w:color w:val="000000"/>
                <w:sz w:val="21"/>
                <w:szCs w:val="21"/>
                <w:lang w:eastAsia="zh-CN"/>
              </w:rPr>
            </w:pPr>
            <w:r>
              <w:rPr>
                <w:rFonts w:hint="eastAsia" w:ascii="宋体" w:hAnsi="宋体" w:cs="宋体"/>
                <w:sz w:val="21"/>
                <w:szCs w:val="21"/>
                <w:lang w:eastAsia="zh-CN"/>
              </w:rPr>
              <w:t>印刷后加工制作一线操作层技术方向</w:t>
            </w:r>
          </w:p>
        </w:tc>
        <w:tc>
          <w:tcPr>
            <w:tcW w:w="2569" w:type="dxa"/>
            <w:vMerge w:val="restart"/>
            <w:vAlign w:val="center"/>
          </w:tcPr>
          <w:p>
            <w:pPr>
              <w:spacing w:line="360" w:lineRule="exact"/>
              <w:rPr>
                <w:rFonts w:ascii="宋体" w:hAnsi="宋体" w:cs="宋体"/>
                <w:bCs/>
                <w:color w:val="000000"/>
                <w:sz w:val="21"/>
                <w:szCs w:val="21"/>
                <w:lang w:eastAsia="zh-CN"/>
              </w:rPr>
            </w:pPr>
            <w:r>
              <w:rPr>
                <w:rFonts w:hint="eastAsia" w:ascii="宋体" w:hAnsi="宋体" w:cs="宋体"/>
                <w:sz w:val="21"/>
                <w:szCs w:val="21"/>
                <w:lang w:eastAsia="zh-CN"/>
              </w:rPr>
              <w:t>图像制作员（中级）、广告设计师（四级）、装饰美工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2</w:t>
            </w:r>
          </w:p>
        </w:tc>
        <w:tc>
          <w:tcPr>
            <w:tcW w:w="2417" w:type="dxa"/>
            <w:vAlign w:val="center"/>
          </w:tcPr>
          <w:p>
            <w:pPr>
              <w:spacing w:line="360" w:lineRule="exact"/>
              <w:jc w:val="center"/>
              <w:rPr>
                <w:rFonts w:ascii="宋体" w:hAnsi="宋体" w:cs="宋体"/>
                <w:bCs/>
                <w:color w:val="000000"/>
                <w:sz w:val="21"/>
                <w:szCs w:val="21"/>
                <w:lang w:eastAsia="zh-CN"/>
              </w:rPr>
            </w:pPr>
            <w:r>
              <w:rPr>
                <w:rFonts w:hint="eastAsia" w:ascii="宋体" w:hAnsi="宋体" w:cs="宋体"/>
                <w:bCs/>
                <w:sz w:val="21"/>
                <w:szCs w:val="21"/>
              </w:rPr>
              <w:t>广告制作</w:t>
            </w:r>
            <w:r>
              <w:rPr>
                <w:rFonts w:hint="eastAsia" w:ascii="宋体" w:hAnsi="宋体" w:cs="宋体"/>
                <w:sz w:val="21"/>
                <w:szCs w:val="21"/>
              </w:rPr>
              <w:t>绘图员</w:t>
            </w:r>
          </w:p>
        </w:tc>
        <w:tc>
          <w:tcPr>
            <w:tcW w:w="2650" w:type="dxa"/>
            <w:vAlign w:val="center"/>
          </w:tcPr>
          <w:p>
            <w:pPr>
              <w:spacing w:line="360" w:lineRule="exact"/>
              <w:rPr>
                <w:rFonts w:ascii="宋体" w:hAnsi="宋体" w:cs="宋体"/>
                <w:bCs/>
                <w:color w:val="000000"/>
                <w:sz w:val="21"/>
                <w:szCs w:val="21"/>
                <w:lang w:eastAsia="zh-CN"/>
              </w:rPr>
            </w:pPr>
            <w:r>
              <w:rPr>
                <w:rFonts w:hint="eastAsia" w:ascii="宋体" w:hAnsi="宋体" w:cs="宋体"/>
                <w:sz w:val="21"/>
                <w:szCs w:val="21"/>
                <w:lang w:eastAsia="zh-CN"/>
              </w:rPr>
              <w:t>广告店面、广告公司、影楼等图形图像绘制处理等一线操作层技术方向</w:t>
            </w:r>
          </w:p>
        </w:tc>
        <w:tc>
          <w:tcPr>
            <w:tcW w:w="2569" w:type="dxa"/>
            <w:vMerge w:val="continue"/>
            <w:vAlign w:val="center"/>
          </w:tcPr>
          <w:p>
            <w:pPr>
              <w:spacing w:line="360" w:lineRule="exact"/>
              <w:rPr>
                <w:rFonts w:ascii="宋体" w:hAnsi="宋体" w:cs="宋体"/>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3</w:t>
            </w:r>
          </w:p>
        </w:tc>
        <w:tc>
          <w:tcPr>
            <w:tcW w:w="2417" w:type="dxa"/>
            <w:vAlign w:val="center"/>
          </w:tcPr>
          <w:p>
            <w:pPr>
              <w:spacing w:line="360" w:lineRule="exact"/>
              <w:jc w:val="center"/>
              <w:rPr>
                <w:rFonts w:ascii="宋体" w:hAnsi="宋体" w:cs="宋体"/>
                <w:bCs/>
                <w:color w:val="000000"/>
                <w:sz w:val="21"/>
                <w:szCs w:val="21"/>
                <w:lang w:eastAsia="zh-CN"/>
              </w:rPr>
            </w:pPr>
            <w:r>
              <w:rPr>
                <w:rFonts w:hint="eastAsia" w:ascii="宋体" w:hAnsi="宋体" w:cs="宋体"/>
                <w:bCs/>
                <w:sz w:val="21"/>
                <w:szCs w:val="21"/>
              </w:rPr>
              <w:t>广告制作</w:t>
            </w:r>
            <w:r>
              <w:rPr>
                <w:rFonts w:hint="eastAsia" w:ascii="宋体" w:hAnsi="宋体" w:cs="宋体"/>
                <w:sz w:val="21"/>
                <w:szCs w:val="21"/>
              </w:rPr>
              <w:t>设计员</w:t>
            </w:r>
          </w:p>
        </w:tc>
        <w:tc>
          <w:tcPr>
            <w:tcW w:w="2650" w:type="dxa"/>
            <w:vAlign w:val="center"/>
          </w:tcPr>
          <w:p>
            <w:pPr>
              <w:spacing w:line="360" w:lineRule="exact"/>
              <w:rPr>
                <w:rFonts w:ascii="宋体" w:hAnsi="宋体" w:cs="宋体"/>
                <w:bCs/>
                <w:color w:val="000000"/>
                <w:sz w:val="21"/>
                <w:szCs w:val="21"/>
                <w:lang w:eastAsia="zh-CN"/>
              </w:rPr>
            </w:pPr>
            <w:r>
              <w:rPr>
                <w:rFonts w:hint="eastAsia" w:ascii="宋体" w:hAnsi="宋体" w:cs="宋体"/>
                <w:sz w:val="21"/>
                <w:szCs w:val="21"/>
                <w:lang w:eastAsia="zh-CN"/>
              </w:rPr>
              <w:t>广告店面、广告公司、影楼等平面设计、方案策划等一线操作层技术方向</w:t>
            </w:r>
          </w:p>
        </w:tc>
        <w:tc>
          <w:tcPr>
            <w:tcW w:w="2569" w:type="dxa"/>
            <w:vMerge w:val="continue"/>
            <w:vAlign w:val="center"/>
          </w:tcPr>
          <w:p>
            <w:pPr>
              <w:spacing w:line="560" w:lineRule="exact"/>
              <w:rPr>
                <w:rFonts w:ascii="宋体" w:hAnsi="宋体" w:cs="宋体"/>
                <w:bCs/>
                <w:color w:val="000000"/>
                <w:sz w:val="21"/>
                <w:szCs w:val="21"/>
                <w:lang w:eastAsia="zh-CN"/>
              </w:rPr>
            </w:pPr>
          </w:p>
        </w:tc>
      </w:tr>
    </w:tbl>
    <w:p>
      <w:pPr>
        <w:spacing w:line="440" w:lineRule="exact"/>
        <w:rPr>
          <w:sz w:val="21"/>
          <w:szCs w:val="21"/>
          <w:lang w:eastAsia="zh-CN"/>
        </w:rPr>
      </w:pPr>
      <w:r>
        <w:rPr>
          <w:rFonts w:hint="eastAsia"/>
          <w:sz w:val="21"/>
          <w:szCs w:val="21"/>
          <w:lang w:eastAsia="zh-CN"/>
        </w:rPr>
        <w:t>注：图像制作员（中级）为本专业必考证书，其余为选考证书。</w:t>
      </w:r>
    </w:p>
    <w:p>
      <w:pPr>
        <w:pStyle w:val="3"/>
        <w:spacing w:before="0" w:after="0" w:line="440" w:lineRule="exact"/>
        <w:rPr>
          <w:rFonts w:ascii="宋体" w:hAnsi="宋体" w:eastAsia="宋体" w:cs="宋体"/>
          <w:bCs w:val="0"/>
          <w:lang w:eastAsia="zh-CN"/>
        </w:rPr>
      </w:pPr>
      <w:bookmarkStart w:id="10" w:name="_Toc396899126"/>
      <w:r>
        <w:rPr>
          <w:rFonts w:hint="eastAsia" w:ascii="宋体" w:hAnsi="宋体" w:eastAsia="宋体" w:cs="宋体"/>
          <w:bCs w:val="0"/>
          <w:lang w:eastAsia="zh-CN"/>
        </w:rPr>
        <w:t>六、人才规格</w:t>
      </w:r>
      <w:bookmarkEnd w:id="10"/>
    </w:p>
    <w:p>
      <w:pPr>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本专业毕业生应具有以下职业素养（职业道德和产业文化素养）、专业知识和技能：</w:t>
      </w:r>
    </w:p>
    <w:p>
      <w:pPr>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（一）职业素养</w:t>
      </w:r>
    </w:p>
    <w:p>
      <w:pPr>
        <w:pStyle w:val="18"/>
        <w:spacing w:before="62" w:beforeLines="20" w:beforeAutospacing="0" w:after="62" w:afterLines="20" w:afterAutospacing="0" w:line="440" w:lineRule="exact"/>
        <w:ind w:firstLine="560" w:firstLineChars="200"/>
        <w:jc w:val="both"/>
        <w:rPr>
          <w:sz w:val="28"/>
          <w:szCs w:val="28"/>
        </w:rPr>
      </w:pPr>
      <w:r>
        <w:rPr>
          <w:rFonts w:hint="eastAsia"/>
          <w:sz w:val="28"/>
          <w:szCs w:val="28"/>
        </w:rPr>
        <w:t>1.具有美术设计与制作从业人员的精神和气质以及较强的服务意识，爱岗敬业。</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2.具有本专业高等职业教育必需的文化基础知识。</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3.熟练相关美术常识及原理。</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4.掌握电脑图形设计理论和制作技巧，能熟练地运用各种制作软件和设备制作广告作品。</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5.熟悉电脑图形设计行业发展规律，掌握市场调查、营销策划方法，对信息学、传播学有较深入的了解，能准确把握消费者心理。</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6.具有广告相关法规、政策方面的知识。</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7.具有较强的商务交流、人际沟通和合作协调能力。</w:t>
      </w:r>
    </w:p>
    <w:p>
      <w:pPr>
        <w:spacing w:line="440" w:lineRule="exact"/>
        <w:ind w:firstLine="560" w:firstLineChars="200"/>
        <w:rPr>
          <w:rFonts w:ascii="宋体" w:hAnsi="宋体" w:cs="宋体"/>
          <w:bCs/>
          <w:sz w:val="28"/>
          <w:szCs w:val="28"/>
          <w:lang w:eastAsia="zh-CN"/>
        </w:rPr>
      </w:pPr>
      <w:r>
        <w:rPr>
          <w:rFonts w:hint="eastAsia" w:ascii="宋体" w:hAnsi="宋体" w:cs="宋体"/>
          <w:sz w:val="28"/>
          <w:szCs w:val="28"/>
          <w:lang w:eastAsia="zh-CN"/>
        </w:rPr>
        <w:t>（二）</w:t>
      </w:r>
      <w:r>
        <w:rPr>
          <w:rFonts w:hint="eastAsia" w:ascii="宋体" w:hAnsi="宋体" w:cs="宋体"/>
          <w:bCs/>
          <w:sz w:val="28"/>
          <w:szCs w:val="28"/>
          <w:lang w:eastAsia="zh-CN"/>
        </w:rPr>
        <w:t>专业知识和技能</w:t>
      </w:r>
    </w:p>
    <w:p>
      <w:pPr>
        <w:adjustRightInd w:val="0"/>
        <w:snapToGrid w:val="0"/>
        <w:spacing w:line="440" w:lineRule="exact"/>
        <w:ind w:firstLine="560" w:firstLineChars="200"/>
        <w:rPr>
          <w:rFonts w:ascii="宋体" w:hAnsi="宋体" w:cs="宋体"/>
          <w:sz w:val="28"/>
          <w:szCs w:val="28"/>
          <w:lang w:eastAsia="zh-CN"/>
        </w:rPr>
      </w:pPr>
      <w:bookmarkStart w:id="11" w:name="_Toc396899127"/>
      <w:r>
        <w:rPr>
          <w:rFonts w:hint="eastAsia" w:ascii="宋体" w:hAnsi="宋体" w:cs="宋体"/>
          <w:sz w:val="28"/>
          <w:szCs w:val="28"/>
          <w:lang w:eastAsia="zh-CN"/>
        </w:rPr>
        <w:t>1.掌握企业岗位所需的业务知识、基本技能，并具有初步的经验。</w:t>
      </w:r>
    </w:p>
    <w:p>
      <w:pPr>
        <w:adjustRightInd w:val="0"/>
        <w:snapToGrid w:val="0"/>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2.能用主要的调研方法和技术进行初步的广告市场调查和广告计划。</w:t>
      </w:r>
    </w:p>
    <w:p>
      <w:pPr>
        <w:adjustRightInd w:val="0"/>
        <w:snapToGrid w:val="0"/>
        <w:spacing w:line="440" w:lineRule="exact"/>
        <w:ind w:firstLine="560" w:firstLineChars="200"/>
        <w:rPr>
          <w:rFonts w:ascii="宋体" w:hAnsi="宋体"/>
          <w:sz w:val="28"/>
          <w:szCs w:val="28"/>
          <w:lang w:eastAsia="zh-CN"/>
        </w:rPr>
      </w:pPr>
      <w:r>
        <w:rPr>
          <w:rFonts w:hint="eastAsia" w:ascii="宋体" w:hAnsi="宋体"/>
          <w:sz w:val="28"/>
          <w:szCs w:val="28"/>
          <w:lang w:eastAsia="zh-CN"/>
        </w:rPr>
        <w:t>3.具有较宽的专业知识面和独立设计能力，以及较强的社会适应能力和继续学习能力。</w:t>
      </w:r>
    </w:p>
    <w:p>
      <w:pPr>
        <w:adjustRightInd w:val="0"/>
        <w:snapToGrid w:val="0"/>
        <w:spacing w:line="440" w:lineRule="exact"/>
        <w:ind w:firstLine="560" w:firstLineChars="200"/>
        <w:rPr>
          <w:rFonts w:ascii="宋体" w:hAnsi="宋体"/>
          <w:sz w:val="28"/>
          <w:szCs w:val="28"/>
          <w:lang w:eastAsia="zh-CN"/>
        </w:rPr>
      </w:pPr>
      <w:r>
        <w:rPr>
          <w:rFonts w:hint="eastAsia" w:ascii="宋体" w:hAnsi="宋体"/>
          <w:sz w:val="28"/>
          <w:szCs w:val="28"/>
          <w:lang w:eastAsia="zh-CN"/>
        </w:rPr>
        <w:t>4.具有广告视觉传达设计的方法和表现技能以及计算机辅助设计的能力，具备良好的设计工作能力。</w:t>
      </w:r>
    </w:p>
    <w:p>
      <w:pPr>
        <w:adjustRightInd w:val="0"/>
        <w:snapToGrid w:val="0"/>
        <w:spacing w:line="440" w:lineRule="exact"/>
        <w:ind w:firstLine="560" w:firstLineChars="200"/>
        <w:rPr>
          <w:sz w:val="28"/>
          <w:szCs w:val="28"/>
          <w:lang w:eastAsia="zh-CN"/>
        </w:rPr>
      </w:pPr>
      <w:r>
        <w:rPr>
          <w:rFonts w:hint="eastAsia" w:ascii="宋体" w:hAnsi="宋体"/>
          <w:sz w:val="28"/>
          <w:szCs w:val="28"/>
          <w:lang w:eastAsia="zh-CN"/>
        </w:rPr>
        <w:t>5.</w:t>
      </w:r>
      <w:r>
        <w:rPr>
          <w:rFonts w:hint="eastAsia"/>
          <w:sz w:val="28"/>
          <w:szCs w:val="28"/>
          <w:lang w:eastAsia="zh-CN"/>
        </w:rPr>
        <w:t>具有健康的体魄，掌握基本的审美知识，具备较好的文化修养和设计审美能力。</w:t>
      </w:r>
    </w:p>
    <w:p>
      <w:pPr>
        <w:adjustRightInd w:val="0"/>
        <w:snapToGrid w:val="0"/>
        <w:spacing w:line="440" w:lineRule="exact"/>
        <w:ind w:firstLine="560" w:firstLineChars="200"/>
        <w:rPr>
          <w:sz w:val="28"/>
          <w:szCs w:val="28"/>
          <w:lang w:eastAsia="zh-CN"/>
        </w:rPr>
      </w:pPr>
      <w:r>
        <w:rPr>
          <w:rFonts w:hint="eastAsia" w:ascii="宋体" w:hAnsi="宋体"/>
          <w:sz w:val="28"/>
          <w:szCs w:val="28"/>
          <w:lang w:eastAsia="zh-CN"/>
        </w:rPr>
        <w:t>6.</w:t>
      </w:r>
      <w:r>
        <w:rPr>
          <w:rFonts w:hint="eastAsia"/>
          <w:sz w:val="28"/>
          <w:szCs w:val="28"/>
          <w:lang w:eastAsia="zh-CN"/>
        </w:rPr>
        <w:t>能取得与本专业相关的1-2项职业资格证书。</w:t>
      </w:r>
    </w:p>
    <w:p>
      <w:pPr>
        <w:pStyle w:val="3"/>
        <w:spacing w:before="0" w:after="0" w:line="440" w:lineRule="exact"/>
        <w:rPr>
          <w:rFonts w:ascii="宋体" w:hAnsi="宋体"/>
          <w:b w:val="0"/>
          <w:lang w:eastAsia="zh-CN"/>
        </w:rPr>
      </w:pPr>
      <w:r>
        <w:rPr>
          <w:rFonts w:hint="eastAsia" w:ascii="宋体" w:hAnsi="宋体"/>
          <w:b w:val="0"/>
          <w:lang w:eastAsia="zh-CN"/>
        </w:rPr>
        <w:t>七、主要接续专业</w:t>
      </w:r>
      <w:bookmarkEnd w:id="11"/>
    </w:p>
    <w:p>
      <w:pPr>
        <w:spacing w:line="440" w:lineRule="exact"/>
        <w:ind w:firstLine="560" w:firstLineChars="200"/>
        <w:rPr>
          <w:rFonts w:ascii="宋体" w:hAnsi="宋体"/>
          <w:bCs/>
          <w:sz w:val="28"/>
          <w:szCs w:val="28"/>
          <w:lang w:eastAsia="zh-CN"/>
        </w:rPr>
      </w:pPr>
      <w:r>
        <w:rPr>
          <w:rFonts w:hint="eastAsia" w:ascii="宋体" w:hAnsi="宋体"/>
          <w:bCs/>
          <w:sz w:val="28"/>
          <w:szCs w:val="28"/>
          <w:lang w:eastAsia="zh-CN"/>
        </w:rPr>
        <w:t>高职：艺术设计专业（动漫、室内设计、环境艺术、视觉传达）</w:t>
      </w:r>
    </w:p>
    <w:p>
      <w:pPr>
        <w:spacing w:line="440" w:lineRule="exact"/>
        <w:ind w:firstLine="560" w:firstLineChars="200"/>
        <w:rPr>
          <w:rFonts w:ascii="宋体" w:hAnsi="宋体"/>
          <w:bCs/>
          <w:sz w:val="28"/>
          <w:szCs w:val="28"/>
          <w:lang w:eastAsia="zh-CN"/>
        </w:rPr>
      </w:pPr>
      <w:r>
        <w:rPr>
          <w:rFonts w:hint="eastAsia" w:ascii="宋体" w:hAnsi="宋体"/>
          <w:bCs/>
          <w:sz w:val="28"/>
          <w:szCs w:val="28"/>
          <w:lang w:eastAsia="zh-CN"/>
        </w:rPr>
        <w:t>本科：艺术设计专业（动漫、室内设计、环境艺术、视觉传达）</w:t>
      </w:r>
    </w:p>
    <w:p>
      <w:pPr>
        <w:pStyle w:val="3"/>
        <w:spacing w:before="0" w:after="0" w:line="440" w:lineRule="exact"/>
        <w:rPr>
          <w:rFonts w:ascii="宋体" w:hAnsi="宋体"/>
          <w:b w:val="0"/>
          <w:lang w:eastAsia="zh-CN"/>
        </w:rPr>
      </w:pPr>
      <w:bookmarkStart w:id="12" w:name="_Toc396899128"/>
      <w:r>
        <w:rPr>
          <w:rFonts w:hint="eastAsia" w:ascii="宋体" w:hAnsi="宋体"/>
          <w:b w:val="0"/>
        </w:rPr>
        <w:t>八、课程结构</w:t>
      </w:r>
      <w:bookmarkEnd w:id="12"/>
    </w:p>
    <w:p>
      <w:pPr>
        <w:rPr>
          <w:lang w:eastAsia="zh-CN"/>
        </w:rPr>
      </w:pPr>
    </w:p>
    <w:p>
      <w:pPr>
        <w:spacing w:line="360" w:lineRule="auto"/>
        <w:jc w:val="center"/>
        <w:rPr>
          <w:rFonts w:hint="eastAsia"/>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4363085</wp:posOffset>
                </wp:positionV>
                <wp:extent cx="914400" cy="914400"/>
                <wp:effectExtent l="0" t="0" r="0" b="0"/>
                <wp:wrapNone/>
                <wp:docPr id="3" name="文本框 3"/>
                <wp:cNvGraphicFramePr/>
                <a:graphic xmlns:a="http://schemas.openxmlformats.org/drawingml/2006/main">
                  <a:graphicData uri="http://schemas.microsoft.com/office/word/2010/wordprocessingShape">
                    <wps:wsp>
                      <wps:cNvSpPr txBox="1"/>
                      <wps:spPr>
                        <a:xfrm>
                          <a:off x="4276725" y="5864860"/>
                          <a:ext cx="91440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中等线简体" w:hAnsi="方正中等线简体" w:eastAsia="方正中等线简体" w:cs="方正中等线简体"/>
                                <w:b/>
                                <w:bCs/>
                                <w:color w:val="FFFFFF" w:themeColor="background1"/>
                                <w:sz w:val="18"/>
                                <w:szCs w:val="18"/>
                                <w:lang w:val="en-US" w:eastAsia="zh-CN"/>
                                <w14:textFill>
                                  <w14:solidFill>
                                    <w14:schemeClr w14:val="bg1"/>
                                  </w14:solidFill>
                                </w14:textFill>
                              </w:rPr>
                            </w:pPr>
                            <w:r>
                              <w:rPr>
                                <w:rFonts w:hint="eastAsia" w:ascii="方正中等线简体" w:hAnsi="方正中等线简体" w:eastAsia="方正中等线简体" w:cs="方正中等线简体"/>
                                <w:b/>
                                <w:bCs/>
                                <w:color w:val="FFFFFF" w:themeColor="background1"/>
                                <w:sz w:val="18"/>
                                <w:szCs w:val="18"/>
                                <w:lang w:val="en-US" w:eastAsia="zh-CN"/>
                                <w14:textFill>
                                  <w14:solidFill>
                                    <w14:schemeClr w14:val="bg1"/>
                                  </w14:solidFill>
                                </w14:textFill>
                              </w:rPr>
                              <w:t>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343.55pt;height:72pt;width:72pt;z-index:251660288;mso-width-relative:page;mso-height-relative:page;" filled="f" stroked="f" coordsize="21600,21600" o:gfxdata="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KH9b/2wAAAAsBAAAPAAAAAAAAAAEAIAAA&#10;ACIAAABkcnMvZG93bnJldi54bWxQSwECFAAUAAAACACHTuJAd3E69UICAABxBAAADgAAAAAAAAAB&#10;ACAAAAAqAQAAZHJzL2Uyb0RvYy54bWxQSwUGAAAAAAYABgBZAQAA3gUAAAAA&#10;">
                <v:fill on="f" focussize="0,0"/>
                <v:stroke on="f" weight="0.5pt"/>
                <v:imagedata o:title=""/>
                <o:lock v:ext="edit" aspectratio="f"/>
                <v:textbox>
                  <w:txbxContent>
                    <w:p>
                      <w:pPr>
                        <w:rPr>
                          <w:rFonts w:hint="eastAsia" w:ascii="方正中等线简体" w:hAnsi="方正中等线简体" w:eastAsia="方正中等线简体" w:cs="方正中等线简体"/>
                          <w:b/>
                          <w:bCs/>
                          <w:color w:val="FFFFFF" w:themeColor="background1"/>
                          <w:sz w:val="18"/>
                          <w:szCs w:val="18"/>
                          <w:lang w:val="en-US" w:eastAsia="zh-CN"/>
                          <w14:textFill>
                            <w14:solidFill>
                              <w14:schemeClr w14:val="bg1"/>
                            </w14:solidFill>
                          </w14:textFill>
                        </w:rPr>
                      </w:pPr>
                      <w:r>
                        <w:rPr>
                          <w:rFonts w:hint="eastAsia" w:ascii="方正中等线简体" w:hAnsi="方正中等线简体" w:eastAsia="方正中等线简体" w:cs="方正中等线简体"/>
                          <w:b/>
                          <w:bCs/>
                          <w:color w:val="FFFFFF" w:themeColor="background1"/>
                          <w:sz w:val="18"/>
                          <w:szCs w:val="18"/>
                          <w:lang w:val="en-US" w:eastAsia="zh-CN"/>
                          <w14:textFill>
                            <w14:solidFill>
                              <w14:schemeClr w14:val="bg1"/>
                            </w14:solidFill>
                          </w14:textFill>
                        </w:rPr>
                        <w:t>包装设计</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2989580</wp:posOffset>
                </wp:positionH>
                <wp:positionV relativeFrom="paragraph">
                  <wp:posOffset>4351655</wp:posOffset>
                </wp:positionV>
                <wp:extent cx="617220" cy="276860"/>
                <wp:effectExtent l="0" t="0" r="5080" b="2540"/>
                <wp:wrapNone/>
                <wp:docPr id="1" name="矩形 1"/>
                <wp:cNvGraphicFramePr/>
                <a:graphic xmlns:a="http://schemas.openxmlformats.org/drawingml/2006/main">
                  <a:graphicData uri="http://schemas.microsoft.com/office/word/2010/wordprocessingShape">
                    <wps:wsp>
                      <wps:cNvSpPr/>
                      <wps:spPr>
                        <a:xfrm>
                          <a:off x="4132580" y="5743575"/>
                          <a:ext cx="617220" cy="276860"/>
                        </a:xfrm>
                        <a:prstGeom prst="rect">
                          <a:avLst/>
                        </a:prstGeom>
                        <a:solidFill>
                          <a:srgbClr val="A1B96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4pt;margin-top:342.65pt;height:21.8pt;width:48.6pt;z-index:251659264;v-text-anchor:middle;mso-width-relative:page;mso-height-relative:page;" fillcolor="#A1B96D" filled="t" stroked="f" coordsize="21600,21600" o:gfxdata="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85SkraAAAACwEAAA8AAAAAAAAAAQAgAAAAIgAAAGRycy9k&#10;b3ducmV2LnhtbFBLAQIUABQAAAAIAIdO4kBkYCBZcgIAAMoEAAAOAAAAAAAAAAEAIAAAACkBAABk&#10;cnMvZTJvRG9jLnhtbFBLBQYAAAAABgAGAFkBAAANBgAAAAA=&#10;">
                <v:fill on="t" focussize="0,0"/>
                <v:stroke on="f" weight="2pt"/>
                <v:imagedata o:title=""/>
                <o:lock v:ext="edit" aspectratio="f"/>
                <v:textbox>
                  <w:txbxContent>
                    <w:p>
                      <w:pPr>
                        <w:jc w:val="center"/>
                      </w:pPr>
                    </w:p>
                  </w:txbxContent>
                </v:textbox>
              </v:rect>
            </w:pict>
          </mc:Fallback>
        </mc:AlternateContent>
      </w:r>
      <w:r>
        <w:rPr>
          <w:lang w:eastAsia="zh-CN"/>
        </w:rPr>
        <w:drawing>
          <wp:inline distT="0" distB="0" distL="0" distR="0">
            <wp:extent cx="5274310" cy="5494020"/>
            <wp:effectExtent l="0" t="0" r="2540" b="0"/>
            <wp:docPr id="2" name="图片 2" descr="C:\Users\Administrator\Desktop\16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6级.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5494413"/>
                    </a:xfrm>
                    <a:prstGeom prst="rect">
                      <a:avLst/>
                    </a:prstGeom>
                    <a:noFill/>
                    <a:ln>
                      <a:noFill/>
                    </a:ln>
                  </pic:spPr>
                </pic:pic>
              </a:graphicData>
            </a:graphic>
          </wp:inline>
        </w:drawing>
      </w:r>
    </w:p>
    <w:p>
      <w:pPr>
        <w:spacing w:line="440" w:lineRule="exact"/>
        <w:jc w:val="center"/>
        <w:rPr>
          <w:rFonts w:hint="eastAsia" w:ascii="宋体" w:hAnsi="宋体"/>
          <w:lang w:eastAsia="zh-CN"/>
        </w:rPr>
      </w:pPr>
      <w:r>
        <w:rPr>
          <w:rFonts w:hint="eastAsia" w:ascii="宋体" w:hAnsi="宋体"/>
          <w:lang w:eastAsia="zh-CN"/>
        </w:rPr>
        <w:t>图1</w:t>
      </w:r>
      <w:r>
        <w:rPr>
          <w:rFonts w:ascii="宋体" w:hAnsi="宋体"/>
          <w:lang w:eastAsia="zh-CN"/>
        </w:rPr>
        <w:t xml:space="preserve"> </w:t>
      </w:r>
      <w:r>
        <w:rPr>
          <w:rFonts w:hint="eastAsia" w:ascii="宋体" w:hAnsi="宋体"/>
          <w:lang w:eastAsia="zh-CN"/>
        </w:rPr>
        <w:t>课程结构图</w:t>
      </w:r>
    </w:p>
    <w:p>
      <w:pPr>
        <w:pStyle w:val="3"/>
        <w:spacing w:before="0" w:after="0" w:line="440" w:lineRule="exact"/>
        <w:rPr>
          <w:rFonts w:ascii="宋体" w:hAnsi="宋体"/>
          <w:b w:val="0"/>
          <w:lang w:eastAsia="zh-CN"/>
        </w:rPr>
      </w:pPr>
      <w:bookmarkStart w:id="13" w:name="_Toc396899129"/>
      <w:r>
        <w:rPr>
          <w:rFonts w:hint="eastAsia" w:ascii="宋体" w:hAnsi="宋体"/>
          <w:b w:val="0"/>
          <w:lang w:eastAsia="zh-CN"/>
        </w:rPr>
        <w:t>九、课程设置及要求</w:t>
      </w:r>
      <w:bookmarkEnd w:id="13"/>
    </w:p>
    <w:p>
      <w:pPr>
        <w:spacing w:line="360" w:lineRule="exact"/>
        <w:ind w:firstLine="580"/>
        <w:rPr>
          <w:rFonts w:ascii="宋体" w:hAnsi="宋体"/>
          <w:color w:val="000000"/>
          <w:sz w:val="28"/>
          <w:szCs w:val="28"/>
          <w:lang w:eastAsia="zh-CN"/>
        </w:rPr>
      </w:pPr>
      <w:r>
        <w:rPr>
          <w:rFonts w:hint="eastAsia" w:ascii="宋体" w:hAnsi="宋体"/>
          <w:bCs/>
          <w:color w:val="000000"/>
          <w:sz w:val="28"/>
          <w:szCs w:val="28"/>
          <w:lang w:eastAsia="zh-CN"/>
        </w:rPr>
        <w:t>本专业课程设置分为公共基础课、专业课、职业资格强化训练和顶岗实习。</w:t>
      </w:r>
    </w:p>
    <w:p>
      <w:pPr>
        <w:spacing w:line="360" w:lineRule="exact"/>
        <w:ind w:firstLine="580"/>
        <w:rPr>
          <w:rFonts w:ascii="宋体" w:hAnsi="宋体"/>
          <w:color w:val="000000"/>
          <w:sz w:val="28"/>
          <w:szCs w:val="28"/>
          <w:lang w:eastAsia="zh-CN"/>
        </w:rPr>
      </w:pPr>
      <w:r>
        <w:rPr>
          <w:rFonts w:hint="eastAsia" w:ascii="宋体" w:hAnsi="宋体"/>
          <w:bCs/>
          <w:color w:val="000000"/>
          <w:sz w:val="28"/>
          <w:szCs w:val="28"/>
          <w:lang w:eastAsia="zh-CN"/>
        </w:rPr>
        <w:t>公共基础课包括德育课，文化课，体育课，以及其他自然科学和人文科学类基础课。</w:t>
      </w:r>
    </w:p>
    <w:p>
      <w:pPr>
        <w:spacing w:line="360" w:lineRule="exact"/>
        <w:ind w:firstLine="580"/>
        <w:rPr>
          <w:rFonts w:ascii="宋体" w:hAnsi="宋体"/>
          <w:bCs/>
          <w:color w:val="000000"/>
          <w:sz w:val="28"/>
          <w:szCs w:val="28"/>
          <w:lang w:eastAsia="zh-CN"/>
        </w:rPr>
      </w:pPr>
      <w:r>
        <w:rPr>
          <w:rFonts w:hint="eastAsia" w:ascii="宋体" w:hAnsi="宋体"/>
          <w:bCs/>
          <w:color w:val="000000"/>
          <w:sz w:val="28"/>
          <w:szCs w:val="28"/>
          <w:lang w:eastAsia="zh-CN"/>
        </w:rPr>
        <w:t>专业课包括素描速写基础、色彩基础、图案基础、构成基础、广告基础、平面设计应用软件、广告设计与制作、计算机高新技术中级考试教程、书画、包装设计和官高</w:t>
      </w:r>
    </w:p>
    <w:p>
      <w:pPr>
        <w:spacing w:line="360" w:lineRule="exact"/>
        <w:ind w:firstLine="580"/>
        <w:rPr>
          <w:rFonts w:ascii="宋体" w:hAnsi="宋体"/>
          <w:bCs/>
          <w:color w:val="000000"/>
          <w:sz w:val="28"/>
          <w:szCs w:val="28"/>
          <w:lang w:eastAsia="zh-CN"/>
        </w:rPr>
      </w:pPr>
      <w:r>
        <w:rPr>
          <w:rFonts w:hint="eastAsia" w:ascii="宋体" w:hAnsi="宋体"/>
          <w:bCs/>
          <w:color w:val="000000"/>
          <w:sz w:val="28"/>
          <w:szCs w:val="28"/>
          <w:lang w:eastAsia="zh-CN"/>
        </w:rPr>
        <w:t>顶岗实习是专业技能课教学的重要内容，含校内外实训、顶岗实习等多种形式。</w:t>
      </w:r>
    </w:p>
    <w:p>
      <w:pPr>
        <w:spacing w:line="360" w:lineRule="exact"/>
        <w:ind w:firstLine="582"/>
        <w:rPr>
          <w:rFonts w:ascii="宋体" w:hAnsi="宋体"/>
          <w:bCs/>
          <w:color w:val="000000"/>
          <w:sz w:val="28"/>
          <w:szCs w:val="28"/>
          <w:lang w:eastAsia="zh-CN"/>
        </w:rPr>
      </w:pPr>
      <w:r>
        <w:rPr>
          <w:rFonts w:hint="eastAsia" w:ascii="宋体" w:hAnsi="宋体"/>
          <w:bCs/>
          <w:color w:val="000000"/>
          <w:sz w:val="28"/>
          <w:szCs w:val="28"/>
          <w:lang w:eastAsia="zh-CN"/>
        </w:rPr>
        <w:t>(一)公共基础课</w:t>
      </w:r>
    </w:p>
    <w:p>
      <w:pPr>
        <w:spacing w:line="360" w:lineRule="exact"/>
        <w:jc w:val="center"/>
        <w:rPr>
          <w:rFonts w:hint="eastAsia" w:ascii="宋体" w:hAnsi="宋体"/>
          <w:bCs/>
          <w:color w:val="auto"/>
          <w:lang w:eastAsia="zh-CN"/>
        </w:rPr>
      </w:pPr>
      <w:r>
        <w:rPr>
          <w:rFonts w:hint="eastAsia" w:ascii="宋体" w:hAnsi="宋体"/>
          <w:bCs/>
          <w:color w:val="auto"/>
          <w:lang w:eastAsia="zh-CN"/>
        </w:rPr>
        <w:t>表</w:t>
      </w:r>
      <w:r>
        <w:rPr>
          <w:rFonts w:ascii="宋体" w:hAnsi="宋体"/>
          <w:bCs/>
          <w:color w:val="auto"/>
          <w:lang w:eastAsia="zh-CN"/>
        </w:rPr>
        <w:t xml:space="preserve">2 </w:t>
      </w:r>
      <w:r>
        <w:rPr>
          <w:rFonts w:hint="eastAsia" w:ascii="宋体" w:hAnsi="宋体"/>
          <w:bCs/>
          <w:color w:val="auto"/>
          <w:lang w:eastAsia="zh-CN"/>
        </w:rPr>
        <w:t>公共基础课程教学内容及要求一览表</w:t>
      </w:r>
    </w:p>
    <w:tbl>
      <w:tblPr>
        <w:tblStyle w:val="2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052"/>
        <w:gridCol w:w="446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884" w:type="dxa"/>
            <w:vAlign w:val="center"/>
          </w:tcPr>
          <w:p>
            <w:pPr>
              <w:spacing w:line="360" w:lineRule="exact"/>
              <w:jc w:val="center"/>
              <w:rPr>
                <w:rFonts w:ascii="宋体" w:hAnsi="宋体"/>
                <w:color w:val="auto"/>
                <w:szCs w:val="21"/>
              </w:rPr>
            </w:pPr>
            <w:r>
              <w:rPr>
                <w:rFonts w:hint="eastAsia" w:ascii="宋体" w:hAnsi="宋体"/>
                <w:color w:val="auto"/>
                <w:szCs w:val="21"/>
              </w:rPr>
              <w:t>序号</w:t>
            </w:r>
          </w:p>
        </w:tc>
        <w:tc>
          <w:tcPr>
            <w:tcW w:w="2052" w:type="dxa"/>
            <w:vAlign w:val="center"/>
          </w:tcPr>
          <w:p>
            <w:pPr>
              <w:spacing w:line="360" w:lineRule="exact"/>
              <w:jc w:val="center"/>
              <w:rPr>
                <w:rFonts w:ascii="宋体" w:hAnsi="宋体"/>
                <w:color w:val="auto"/>
                <w:szCs w:val="21"/>
              </w:rPr>
            </w:pPr>
            <w:r>
              <w:rPr>
                <w:rFonts w:hint="eastAsia" w:ascii="宋体" w:hAnsi="宋体"/>
                <w:color w:val="auto"/>
                <w:szCs w:val="21"/>
              </w:rPr>
              <w:t>课程名称</w:t>
            </w:r>
          </w:p>
        </w:tc>
        <w:tc>
          <w:tcPr>
            <w:tcW w:w="4461" w:type="dxa"/>
            <w:vAlign w:val="center"/>
          </w:tcPr>
          <w:p>
            <w:pPr>
              <w:spacing w:line="360" w:lineRule="exact"/>
              <w:jc w:val="center"/>
              <w:rPr>
                <w:rFonts w:ascii="宋体" w:hAnsi="宋体"/>
                <w:color w:val="auto"/>
                <w:szCs w:val="21"/>
              </w:rPr>
            </w:pPr>
            <w:r>
              <w:rPr>
                <w:rFonts w:hint="eastAsia" w:ascii="宋体" w:hAnsi="宋体"/>
                <w:color w:val="auto"/>
                <w:szCs w:val="21"/>
              </w:rPr>
              <w:t>主要教学内容和要求</w:t>
            </w:r>
          </w:p>
        </w:tc>
        <w:tc>
          <w:tcPr>
            <w:tcW w:w="1440" w:type="dxa"/>
            <w:vAlign w:val="center"/>
          </w:tcPr>
          <w:p>
            <w:pPr>
              <w:spacing w:line="360" w:lineRule="exact"/>
              <w:jc w:val="center"/>
              <w:rPr>
                <w:rFonts w:ascii="宋体" w:hAnsi="宋体"/>
                <w:color w:val="auto"/>
                <w:szCs w:val="21"/>
              </w:rPr>
            </w:pPr>
            <w:r>
              <w:rPr>
                <w:rFonts w:hint="eastAsia" w:ascii="宋体" w:hAnsi="宋体"/>
                <w:color w:val="auto"/>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84" w:type="dxa"/>
            <w:vAlign w:val="center"/>
          </w:tcPr>
          <w:p>
            <w:pPr>
              <w:spacing w:line="360" w:lineRule="exact"/>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2052" w:type="dxa"/>
            <w:vAlign w:val="center"/>
          </w:tcPr>
          <w:p>
            <w:pPr>
              <w:spacing w:line="360" w:lineRule="exact"/>
              <w:rPr>
                <w:rFonts w:hint="eastAsia" w:ascii="宋体" w:hAnsi="宋体"/>
                <w:color w:val="auto"/>
                <w:szCs w:val="21"/>
              </w:rPr>
            </w:pPr>
            <w:r>
              <w:rPr>
                <w:rFonts w:hint="eastAsia" w:asciiTheme="minorEastAsia" w:hAnsiTheme="minorEastAsia" w:eastAsiaTheme="minorEastAsia"/>
                <w:color w:val="auto"/>
                <w:sz w:val="21"/>
                <w:szCs w:val="21"/>
                <w:lang w:eastAsia="zh-CN"/>
              </w:rPr>
              <w:t>商务</w:t>
            </w:r>
            <w:r>
              <w:rPr>
                <w:rFonts w:hint="eastAsia" w:asciiTheme="minorEastAsia" w:hAnsiTheme="minorEastAsia" w:eastAsiaTheme="minorEastAsia"/>
                <w:color w:val="auto"/>
                <w:sz w:val="21"/>
                <w:szCs w:val="21"/>
              </w:rPr>
              <w:t>礼仪</w:t>
            </w:r>
          </w:p>
        </w:tc>
        <w:tc>
          <w:tcPr>
            <w:tcW w:w="4461" w:type="dxa"/>
          </w:tcPr>
          <w:p>
            <w:pPr>
              <w:spacing w:line="360" w:lineRule="exact"/>
              <w:rPr>
                <w:rFonts w:hint="eastAsia"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通过本课程的学习，弄懂各方面的礼仪的基本原理、要求外，要能正确掌握其操作内容，并能应用到生活与学习中去把自己培养成有礼貌、懂礼节的社会人，出校门后，被社会所承认所接纳，并在以后的工作中发挥出礼仪巧妙的作用。</w:t>
            </w:r>
          </w:p>
          <w:p>
            <w:pPr>
              <w:spacing w:line="360" w:lineRule="exact"/>
              <w:rPr>
                <w:rFonts w:hint="eastAsia" w:ascii="宋体" w:hAnsi="宋体"/>
                <w:color w:val="auto"/>
                <w:szCs w:val="21"/>
                <w:lang w:eastAsia="zh-CN"/>
              </w:rPr>
            </w:pPr>
          </w:p>
          <w:p>
            <w:pPr>
              <w:spacing w:line="360" w:lineRule="exact"/>
              <w:rPr>
                <w:rFonts w:hint="eastAsia" w:ascii="宋体" w:hAnsi="宋体"/>
                <w:color w:val="auto"/>
                <w:szCs w:val="21"/>
                <w:lang w:eastAsia="zh-CN"/>
              </w:rPr>
            </w:pPr>
            <w:r>
              <w:rPr>
                <w:rFonts w:hint="eastAsia" w:ascii="宋体" w:hAnsi="宋体"/>
                <w:color w:val="auto"/>
                <w:szCs w:val="21"/>
                <w:lang w:eastAsia="zh-CN"/>
              </w:rPr>
              <w:t xml:space="preserve"> </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84" w:type="dxa"/>
            <w:vAlign w:val="center"/>
          </w:tcPr>
          <w:p>
            <w:pPr>
              <w:spacing w:line="360" w:lineRule="exact"/>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2052" w:type="dxa"/>
            <w:vAlign w:val="center"/>
          </w:tcPr>
          <w:p>
            <w:pPr>
              <w:spacing w:line="360" w:lineRule="exact"/>
              <w:rPr>
                <w:rFonts w:hint="eastAsia" w:ascii="宋体" w:hAnsi="宋体"/>
                <w:color w:val="auto"/>
                <w:szCs w:val="21"/>
              </w:rPr>
            </w:pPr>
            <w:r>
              <w:rPr>
                <w:rFonts w:hint="eastAsia" w:asciiTheme="minorEastAsia" w:hAnsiTheme="minorEastAsia" w:eastAsiaTheme="minorEastAsia"/>
                <w:color w:val="auto"/>
                <w:sz w:val="21"/>
                <w:szCs w:val="21"/>
                <w:lang w:val="en-US" w:eastAsia="zh-CN"/>
              </w:rPr>
              <w:t>道德法律与人生</w:t>
            </w:r>
          </w:p>
        </w:tc>
        <w:tc>
          <w:tcPr>
            <w:tcW w:w="4461" w:type="dxa"/>
          </w:tcPr>
          <w:p>
            <w:pPr>
              <w:spacing w:line="360" w:lineRule="exact"/>
              <w:rPr>
                <w:rFonts w:hint="eastAsia" w:ascii="宋体" w:hAnsi="宋体"/>
                <w:color w:val="auto"/>
                <w:szCs w:val="21"/>
                <w:lang w:eastAsia="zh-CN"/>
              </w:rPr>
            </w:pPr>
            <w:r>
              <w:rPr>
                <w:rFonts w:hint="eastAsia" w:ascii="宋体" w:hAnsi="宋体"/>
                <w:color w:val="auto"/>
                <w:szCs w:val="21"/>
                <w:lang w:val="en-US" w:eastAsia="zh-CN"/>
              </w:rPr>
              <w:t xml:space="preserve">    </w:t>
            </w:r>
            <w:r>
              <w:rPr>
                <w:rFonts w:hint="eastAsia" w:asciiTheme="minorEastAsia" w:hAnsiTheme="minorEastAsia" w:eastAsiaTheme="minorEastAsia"/>
                <w:color w:val="auto"/>
                <w:sz w:val="24"/>
                <w:szCs w:val="24"/>
                <w:lang w:val="en-US" w:eastAsia="zh-CN"/>
              </w:rPr>
              <w:t>道德法律与人生</w:t>
            </w:r>
            <w:r>
              <w:rPr>
                <w:rFonts w:hint="eastAsia" w:ascii="宋体" w:hAnsi="宋体"/>
                <w:color w:val="auto"/>
                <w:szCs w:val="21"/>
                <w:lang w:eastAsia="zh-CN"/>
              </w:rPr>
              <w:t>是中等职业学校学生必修的一门德育课程，旨在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ascii="宋体" w:hAnsi="宋体"/>
                <w:color w:val="auto"/>
                <w:szCs w:val="21"/>
              </w:rPr>
            </w:pPr>
            <w:r>
              <w:rPr>
                <w:rFonts w:ascii="宋体" w:hAnsi="宋体"/>
                <w:color w:val="auto"/>
                <w:szCs w:val="21"/>
              </w:rPr>
              <w:t>3</w:t>
            </w:r>
          </w:p>
        </w:tc>
        <w:tc>
          <w:tcPr>
            <w:tcW w:w="2052" w:type="dxa"/>
            <w:vAlign w:val="center"/>
          </w:tcPr>
          <w:p>
            <w:pPr>
              <w:spacing w:line="360" w:lineRule="exact"/>
              <w:rPr>
                <w:rFonts w:ascii="宋体" w:hAnsi="宋体"/>
                <w:color w:val="auto"/>
                <w:szCs w:val="21"/>
              </w:rPr>
            </w:pPr>
            <w:r>
              <w:rPr>
                <w:rFonts w:hint="eastAsia" w:ascii="宋体" w:hAnsi="宋体"/>
                <w:color w:val="auto"/>
                <w:szCs w:val="21"/>
              </w:rPr>
              <w:t>数学</w:t>
            </w:r>
          </w:p>
        </w:tc>
        <w:tc>
          <w:tcPr>
            <w:tcW w:w="4461" w:type="dxa"/>
          </w:tcPr>
          <w:p>
            <w:pPr>
              <w:spacing w:line="360" w:lineRule="exact"/>
              <w:rPr>
                <w:rFonts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依据《中等职业学校语文教学大纲》开设，注重培养学生的分类讨论思想、化归转化的意识，发展数学语言转换能力、数形结合思想解题能力。</w:t>
            </w:r>
          </w:p>
        </w:tc>
        <w:tc>
          <w:tcPr>
            <w:tcW w:w="1440" w:type="dxa"/>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ascii="宋体" w:hAnsi="宋体"/>
                <w:color w:val="auto"/>
                <w:szCs w:val="21"/>
              </w:rPr>
            </w:pPr>
            <w:r>
              <w:rPr>
                <w:rFonts w:ascii="宋体" w:hAnsi="宋体"/>
                <w:color w:val="auto"/>
                <w:szCs w:val="21"/>
              </w:rPr>
              <w:t>4</w:t>
            </w:r>
          </w:p>
        </w:tc>
        <w:tc>
          <w:tcPr>
            <w:tcW w:w="2052" w:type="dxa"/>
            <w:vAlign w:val="center"/>
          </w:tcPr>
          <w:p>
            <w:pPr>
              <w:spacing w:line="360" w:lineRule="exact"/>
              <w:rPr>
                <w:rFonts w:ascii="宋体" w:hAnsi="宋体"/>
                <w:color w:val="auto"/>
                <w:szCs w:val="21"/>
              </w:rPr>
            </w:pPr>
            <w:r>
              <w:rPr>
                <w:rFonts w:hint="eastAsia" w:ascii="宋体" w:hAnsi="宋体"/>
                <w:color w:val="auto"/>
                <w:szCs w:val="21"/>
                <w:lang w:eastAsia="zh-CN"/>
              </w:rPr>
              <w:t>专业</w:t>
            </w:r>
            <w:r>
              <w:rPr>
                <w:rFonts w:hint="eastAsia" w:ascii="宋体" w:hAnsi="宋体"/>
                <w:color w:val="auto"/>
                <w:szCs w:val="21"/>
              </w:rPr>
              <w:t>英语</w:t>
            </w:r>
          </w:p>
        </w:tc>
        <w:tc>
          <w:tcPr>
            <w:tcW w:w="4461" w:type="dxa"/>
          </w:tcPr>
          <w:p>
            <w:pPr>
              <w:spacing w:line="360" w:lineRule="exact"/>
              <w:rPr>
                <w:rFonts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注重培养学生的听、说、读、写等语言技能，初步形成职场英语的应用能力；激发和培养学生学习英语的兴趣，提高学生学习的自信心，帮助学生掌握学习策略，养成良好的学习习惯，提高自主学习能力；引导学生了解、认识中西方文化差异，培养正确的</w:t>
            </w:r>
            <w:r>
              <w:rPr>
                <w:rFonts w:ascii="宋体" w:hAnsi="宋体"/>
                <w:color w:val="auto"/>
                <w:szCs w:val="21"/>
                <w:lang w:eastAsia="zh-CN"/>
              </w:rPr>
              <w:t> </w:t>
            </w:r>
            <w:r>
              <w:rPr>
                <w:rFonts w:hint="eastAsia" w:ascii="宋体" w:hAnsi="宋体"/>
                <w:color w:val="auto"/>
                <w:szCs w:val="21"/>
                <w:lang w:eastAsia="zh-CN"/>
              </w:rPr>
              <w:t>情感、态度和价值观。</w:t>
            </w:r>
          </w:p>
        </w:tc>
        <w:tc>
          <w:tcPr>
            <w:tcW w:w="1440" w:type="dxa"/>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052" w:type="dxa"/>
            <w:vAlign w:val="center"/>
          </w:tcPr>
          <w:p>
            <w:pPr>
              <w:spacing w:line="360" w:lineRule="exact"/>
              <w:rPr>
                <w:rFonts w:ascii="宋体" w:hAnsi="宋体"/>
                <w:color w:val="auto"/>
                <w:szCs w:val="21"/>
              </w:rPr>
            </w:pPr>
            <w:r>
              <w:rPr>
                <w:rFonts w:hint="eastAsia" w:ascii="宋体" w:hAnsi="宋体"/>
                <w:color w:val="auto"/>
                <w:szCs w:val="21"/>
              </w:rPr>
              <w:t>计算机应用基础</w:t>
            </w:r>
            <w:r>
              <w:rPr>
                <w:rFonts w:hint="eastAsia" w:ascii="宋体" w:hAnsi="宋体"/>
                <w:color w:val="auto"/>
                <w:szCs w:val="21"/>
                <w:lang w:eastAsia="zh-CN"/>
              </w:rPr>
              <w:t>与应用</w:t>
            </w:r>
          </w:p>
        </w:tc>
        <w:tc>
          <w:tcPr>
            <w:tcW w:w="4461" w:type="dxa"/>
          </w:tcPr>
          <w:p>
            <w:pPr>
              <w:spacing w:line="360" w:lineRule="exact"/>
              <w:rPr>
                <w:rFonts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通过计算机操作的学习，培养学生办公自动化软件的应用能力和基本的文字录入能力。</w:t>
            </w:r>
          </w:p>
        </w:tc>
        <w:tc>
          <w:tcPr>
            <w:tcW w:w="1440" w:type="dxa"/>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ascii="宋体" w:hAnsi="宋体"/>
                <w:color w:val="auto"/>
                <w:szCs w:val="21"/>
                <w:lang w:eastAsia="zh-CN"/>
              </w:rPr>
            </w:pPr>
            <w:r>
              <w:rPr>
                <w:rFonts w:ascii="宋体" w:hAnsi="宋体"/>
                <w:color w:val="auto"/>
                <w:szCs w:val="21"/>
              </w:rPr>
              <w:t>6</w:t>
            </w:r>
          </w:p>
        </w:tc>
        <w:tc>
          <w:tcPr>
            <w:tcW w:w="2052" w:type="dxa"/>
            <w:vAlign w:val="center"/>
          </w:tcPr>
          <w:p>
            <w:pPr>
              <w:spacing w:line="360" w:lineRule="exact"/>
              <w:rPr>
                <w:rFonts w:ascii="宋体" w:hAnsi="宋体"/>
                <w:color w:val="auto"/>
                <w:szCs w:val="21"/>
                <w:lang w:eastAsia="zh-CN"/>
              </w:rPr>
            </w:pPr>
            <w:r>
              <w:rPr>
                <w:rFonts w:hint="eastAsia" w:ascii="宋体" w:hAnsi="宋体"/>
                <w:color w:val="auto"/>
                <w:szCs w:val="21"/>
              </w:rPr>
              <w:t>体育</w:t>
            </w:r>
            <w:r>
              <w:rPr>
                <w:rFonts w:hint="eastAsia" w:ascii="宋体" w:hAnsi="宋体"/>
                <w:color w:val="auto"/>
                <w:szCs w:val="21"/>
                <w:lang w:eastAsia="zh-CN"/>
              </w:rPr>
              <w:t>与健康</w:t>
            </w:r>
          </w:p>
        </w:tc>
        <w:tc>
          <w:tcPr>
            <w:tcW w:w="4461" w:type="dxa"/>
          </w:tcPr>
          <w:p>
            <w:pPr>
              <w:spacing w:line="360" w:lineRule="exact"/>
              <w:rPr>
                <w:rFonts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依据《中等职业学校体育教学大纲》开设，培养学生对体育动力的兴趣，提高身体协调性和身体素质，更好地适应专业岗位要求。</w:t>
            </w:r>
          </w:p>
        </w:tc>
        <w:tc>
          <w:tcPr>
            <w:tcW w:w="1440" w:type="dxa"/>
            <w:vAlign w:val="center"/>
          </w:tcPr>
          <w:p>
            <w:pPr>
              <w:spacing w:line="360" w:lineRule="exact"/>
              <w:rPr>
                <w:rFonts w:ascii="宋体" w:hAnsi="宋体"/>
                <w:color w:val="auto"/>
                <w:szCs w:val="21"/>
                <w:lang w:eastAsia="zh-CN"/>
              </w:rPr>
            </w:pPr>
            <w:r>
              <w:rPr>
                <w:rFonts w:ascii="宋体" w:hAnsi="宋体"/>
                <w:color w:val="auto"/>
                <w:szCs w:val="21"/>
              </w:rPr>
              <w:t>1</w:t>
            </w:r>
            <w:r>
              <w:rPr>
                <w:rFonts w:hint="eastAsia" w:ascii="宋体" w:hAnsi="宋体"/>
                <w:color w:val="auto"/>
                <w:szCs w:val="21"/>
                <w:lang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ascii="宋体" w:hAnsi="宋体"/>
                <w:color w:val="auto"/>
                <w:szCs w:val="21"/>
                <w:lang w:eastAsia="zh-CN"/>
              </w:rPr>
            </w:pPr>
            <w:r>
              <w:rPr>
                <w:rFonts w:hint="eastAsia" w:ascii="宋体" w:hAnsi="宋体"/>
                <w:color w:val="auto"/>
                <w:szCs w:val="21"/>
                <w:lang w:eastAsia="zh-CN"/>
              </w:rPr>
              <w:t>7</w:t>
            </w:r>
          </w:p>
        </w:tc>
        <w:tc>
          <w:tcPr>
            <w:tcW w:w="2052" w:type="dxa"/>
            <w:vAlign w:val="center"/>
          </w:tcPr>
          <w:p>
            <w:pPr>
              <w:spacing w:line="360" w:lineRule="exact"/>
              <w:rPr>
                <w:rFonts w:ascii="宋体" w:hAnsi="宋体"/>
                <w:color w:val="auto"/>
              </w:rPr>
            </w:pPr>
            <w:r>
              <w:rPr>
                <w:rFonts w:hint="eastAsia"/>
                <w:color w:val="auto"/>
              </w:rPr>
              <w:t>安全教育</w:t>
            </w:r>
          </w:p>
        </w:tc>
        <w:tc>
          <w:tcPr>
            <w:tcW w:w="4461" w:type="dxa"/>
          </w:tcPr>
          <w:p>
            <w:pPr>
              <w:spacing w:line="360" w:lineRule="exact"/>
              <w:rPr>
                <w:rFonts w:ascii="宋体" w:hAnsi="宋体"/>
                <w:color w:val="auto"/>
                <w:lang w:eastAsia="zh-CN"/>
              </w:rPr>
            </w:pPr>
            <w:r>
              <w:rPr>
                <w:rFonts w:hint="eastAsia"/>
                <w:color w:val="auto"/>
                <w:lang w:val="en-US" w:eastAsia="zh-CN"/>
              </w:rPr>
              <w:t xml:space="preserve">    </w:t>
            </w:r>
            <w:r>
              <w:rPr>
                <w:rFonts w:hint="eastAsia"/>
                <w:color w:val="auto"/>
                <w:lang w:eastAsia="zh-CN"/>
              </w:rPr>
              <w:t>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1440" w:type="dxa"/>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eastAsia="zh-CN"/>
              </w:rPr>
              <w:t>8</w:t>
            </w:r>
          </w:p>
        </w:tc>
        <w:tc>
          <w:tcPr>
            <w:tcW w:w="2052" w:type="dxa"/>
            <w:vAlign w:val="center"/>
          </w:tcPr>
          <w:p>
            <w:pPr>
              <w:spacing w:line="360" w:lineRule="exact"/>
              <w:rPr>
                <w:rFonts w:hint="eastAsia"/>
                <w:color w:val="auto"/>
              </w:rPr>
            </w:pPr>
            <w:r>
              <w:rPr>
                <w:rFonts w:hint="eastAsia" w:asciiTheme="minorEastAsia" w:hAnsiTheme="minorEastAsia" w:eastAsiaTheme="minorEastAsia"/>
                <w:color w:val="auto"/>
                <w:sz w:val="21"/>
                <w:szCs w:val="21"/>
                <w:lang w:eastAsia="zh-CN"/>
              </w:rPr>
              <w:t>职业道德职业指导</w:t>
            </w:r>
          </w:p>
        </w:tc>
        <w:tc>
          <w:tcPr>
            <w:tcW w:w="4461" w:type="dxa"/>
          </w:tcPr>
          <w:p>
            <w:pPr>
              <w:spacing w:line="360" w:lineRule="exact"/>
              <w:rPr>
                <w:rFonts w:hint="eastAsia"/>
                <w:color w:val="auto"/>
                <w:lang w:eastAsia="zh-CN"/>
              </w:rPr>
            </w:pPr>
            <w:r>
              <w:rPr>
                <w:rFonts w:hint="eastAsia"/>
                <w:color w:val="auto"/>
                <w:lang w:val="en-US" w:eastAsia="zh-CN"/>
              </w:rPr>
              <w:t xml:space="preserve">    </w:t>
            </w:r>
            <w:r>
              <w:rPr>
                <w:rFonts w:hint="eastAsia"/>
                <w:color w:val="auto"/>
                <w:lang w:eastAsia="zh-CN"/>
              </w:rPr>
              <w:t>通过建立以课堂教学为主，理论和实践课程交替进行的教学模式，切实提高学生就业竞争力，为中职生顺利就业、适应社会及树立创业意识提供必要的指导。通过课程的学习，使学生了解国家就业方针政策，树立正确的择业就业和职业道德观念，锻造良好的心理素质，掌握求职的技巧和礼仪及树立创业意识。</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9</w:t>
            </w:r>
          </w:p>
        </w:tc>
        <w:tc>
          <w:tcPr>
            <w:tcW w:w="2052" w:type="dxa"/>
            <w:vAlign w:val="center"/>
          </w:tcPr>
          <w:p>
            <w:pPr>
              <w:spacing w:line="360" w:lineRule="exact"/>
              <w:rPr>
                <w:rFonts w:hint="eastAsia"/>
                <w:color w:val="auto"/>
              </w:rPr>
            </w:pPr>
            <w:r>
              <w:rPr>
                <w:rFonts w:hint="eastAsia" w:asciiTheme="minorEastAsia" w:hAnsiTheme="minorEastAsia" w:eastAsiaTheme="minorEastAsia"/>
                <w:color w:val="auto"/>
                <w:sz w:val="21"/>
                <w:szCs w:val="21"/>
              </w:rPr>
              <w:t>经济与政治常识</w:t>
            </w:r>
          </w:p>
        </w:tc>
        <w:tc>
          <w:tcPr>
            <w:tcW w:w="4461" w:type="dxa"/>
          </w:tcPr>
          <w:p>
            <w:pPr>
              <w:spacing w:line="360" w:lineRule="exact"/>
              <w:rPr>
                <w:rFonts w:hint="eastAsia"/>
                <w:color w:val="auto"/>
                <w:lang w:eastAsia="zh-CN"/>
              </w:rPr>
            </w:pPr>
            <w:r>
              <w:rPr>
                <w:rFonts w:hint="eastAsia"/>
                <w:color w:val="auto"/>
                <w:lang w:val="en-US" w:eastAsia="zh-CN"/>
              </w:rPr>
              <w:t xml:space="preserve">    经济与政治基础知识是中等职业学校学生必修的一门德育课程。其任务是根据马克思主义经济和政治学说的基本观点，以邓小平理论为指导，对学生进行经济和政治基础知识的教育；引导学生正确分析常见的社会经济、政治现象，提高学生参与社会经济、政治活动的能力，为学生今后在职业活动中，积极投身社会主义经济建设、积极参与社会主义民主政治建设打下基础。</w:t>
            </w:r>
            <w:r>
              <w:rPr>
                <w:rFonts w:hint="eastAsia"/>
                <w:color w:val="auto"/>
                <w:lang w:eastAsia="zh-CN"/>
              </w:rPr>
              <w:t>通过教学，使学生了解经济与政治基础知识课的主要内容，懂得学习这门课的目的、意义和学习方法，激发学生学习这门课程的学习热情。</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10</w:t>
            </w:r>
          </w:p>
        </w:tc>
        <w:tc>
          <w:tcPr>
            <w:tcW w:w="2052" w:type="dxa"/>
            <w:vAlign w:val="center"/>
          </w:tcPr>
          <w:p>
            <w:pPr>
              <w:spacing w:line="360" w:lineRule="exact"/>
              <w:rPr>
                <w:rFonts w:hint="eastAsia" w:eastAsia="宋体"/>
                <w:color w:val="auto"/>
                <w:lang w:eastAsia="zh-CN"/>
              </w:rPr>
            </w:pPr>
            <w:r>
              <w:rPr>
                <w:rFonts w:hint="eastAsia" w:asciiTheme="minorEastAsia" w:hAnsiTheme="minorEastAsia" w:eastAsiaTheme="minorEastAsia"/>
                <w:color w:val="auto"/>
                <w:sz w:val="21"/>
                <w:szCs w:val="21"/>
                <w:lang w:eastAsia="zh-CN"/>
              </w:rPr>
              <w:t>语文</w:t>
            </w:r>
          </w:p>
        </w:tc>
        <w:tc>
          <w:tcPr>
            <w:tcW w:w="4461" w:type="dxa"/>
            <w:vAlign w:val="top"/>
          </w:tcPr>
          <w:p>
            <w:pPr>
              <w:spacing w:line="360" w:lineRule="exact"/>
              <w:rPr>
                <w:rFonts w:hint="eastAsia"/>
                <w:color w:val="auto"/>
                <w:lang w:eastAsia="zh-CN"/>
              </w:rPr>
            </w:pPr>
            <w:r>
              <w:rPr>
                <w:rFonts w:hint="eastAsia"/>
                <w:color w:val="auto"/>
                <w:lang w:val="en-US" w:eastAsia="zh-CN"/>
              </w:rPr>
              <w:t xml:space="preserve">    </w:t>
            </w:r>
            <w:r>
              <w:rPr>
                <w:rFonts w:hint="eastAsia"/>
                <w:color w:val="auto"/>
                <w:lang w:eastAsia="zh-CN"/>
              </w:rPr>
              <w:t>本课程的教学内容由基础模块、职业模块和拓展模块三个部分构成，培养学生热爱祖国语言文字的思想感情，使学生进一步提高正确理解与运用祖国语言文字的能力，提高科学文化素养，以适应就</w:t>
            </w:r>
          </w:p>
          <w:p>
            <w:pPr>
              <w:spacing w:line="360" w:lineRule="exact"/>
              <w:rPr>
                <w:rFonts w:hint="eastAsia"/>
                <w:color w:val="auto"/>
                <w:lang w:eastAsia="zh-CN"/>
              </w:rPr>
            </w:pPr>
            <w:r>
              <w:rPr>
                <w:rFonts w:hint="eastAsia"/>
                <w:color w:val="auto"/>
                <w:lang w:eastAsia="zh-CN"/>
              </w:rPr>
              <w:t>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11</w:t>
            </w:r>
          </w:p>
        </w:tc>
        <w:tc>
          <w:tcPr>
            <w:tcW w:w="2052" w:type="dxa"/>
            <w:vAlign w:val="center"/>
          </w:tcPr>
          <w:p>
            <w:pPr>
              <w:spacing w:line="360" w:lineRule="exact"/>
              <w:rPr>
                <w:rFonts w:hint="eastAsia"/>
                <w:color w:val="auto"/>
              </w:rPr>
            </w:pPr>
            <w:r>
              <w:rPr>
                <w:rFonts w:hint="eastAsia" w:asciiTheme="minorEastAsia" w:hAnsiTheme="minorEastAsia" w:eastAsiaTheme="minorEastAsia"/>
                <w:color w:val="auto"/>
                <w:sz w:val="21"/>
                <w:szCs w:val="21"/>
                <w:lang w:eastAsia="zh-CN"/>
              </w:rPr>
              <w:t>职业生涯规划</w:t>
            </w:r>
          </w:p>
        </w:tc>
        <w:tc>
          <w:tcPr>
            <w:tcW w:w="4461" w:type="dxa"/>
          </w:tcPr>
          <w:p>
            <w:pPr>
              <w:spacing w:line="360" w:lineRule="exact"/>
              <w:rPr>
                <w:rFonts w:hint="eastAsia"/>
                <w:color w:val="auto"/>
                <w:lang w:eastAsia="zh-CN"/>
              </w:rPr>
            </w:pPr>
            <w:r>
              <w:rPr>
                <w:rFonts w:hint="eastAsia"/>
                <w:color w:val="auto"/>
                <w:lang w:val="en-US" w:eastAsia="zh-CN"/>
              </w:rPr>
              <w:t xml:space="preserve">    </w:t>
            </w:r>
            <w:r>
              <w:rPr>
                <w:rFonts w:hint="eastAsia"/>
                <w:color w:val="auto"/>
                <w:lang w:eastAsia="zh-CN"/>
              </w:rPr>
              <w:t>了解所学专业及其对应职业群和相关行业，了解职业资格与职业生涯发展的关系，了解不同职业对从业者的个性要和自己的个性特点。理解职业对从业者的素质要求，理解“兴趣能培养、性格能调适、能力能提高”对职业生涯发展的重要意义。分析所学专业应达到的职业资格标准，分析本人发展条件，了解本专业的社会需要；体验个性调适和自我控制的过程；挖掘自己与职业要求相符的长处，找到存在的差距。要求发展要从所学专业起步，要立足本人实际，善于把握机遇。</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12</w:t>
            </w:r>
          </w:p>
        </w:tc>
        <w:tc>
          <w:tcPr>
            <w:tcW w:w="2052" w:type="dxa"/>
            <w:vAlign w:val="center"/>
          </w:tcPr>
          <w:p>
            <w:pPr>
              <w:spacing w:line="360" w:lineRule="exac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普通话</w:t>
            </w:r>
          </w:p>
        </w:tc>
        <w:tc>
          <w:tcPr>
            <w:tcW w:w="4461" w:type="dxa"/>
          </w:tcPr>
          <w:p>
            <w:pPr>
              <w:spacing w:line="360" w:lineRule="exact"/>
              <w:rPr>
                <w:rFonts w:hint="eastAsia"/>
                <w:color w:val="auto"/>
                <w:lang w:val="en-US" w:eastAsia="zh-CN"/>
              </w:rPr>
            </w:pPr>
            <w:r>
              <w:rPr>
                <w:rFonts w:hint="eastAsia"/>
                <w:color w:val="auto"/>
                <w:lang w:val="en-US" w:eastAsia="zh-CN"/>
              </w:rPr>
              <w:t xml:space="preserve">    本课程的教学内容主要分为两个部分，即汉语普通话语音系统和普通话语音</w:t>
            </w:r>
          </w:p>
          <w:p>
            <w:pPr>
              <w:spacing w:line="360" w:lineRule="exact"/>
              <w:rPr>
                <w:rFonts w:hint="eastAsia"/>
                <w:color w:val="auto"/>
                <w:lang w:eastAsia="zh-CN"/>
              </w:rPr>
            </w:pPr>
            <w:r>
              <w:rPr>
                <w:rFonts w:hint="eastAsia"/>
                <w:color w:val="auto"/>
                <w:lang w:val="en-US" w:eastAsia="zh-CN"/>
              </w:rPr>
              <w:t>训练两部分。</w:t>
            </w:r>
            <w:r>
              <w:rPr>
                <w:rFonts w:hint="eastAsia"/>
                <w:color w:val="auto"/>
                <w:lang w:eastAsia="zh-CN"/>
              </w:rPr>
              <w:t>本课程根据马克思主义语言学理论，以国家的语言文字政策为依据，系统讲授普通话的基础理论和基本知识，使学生掌握普通话语音基本知识和普通话声、韵、调、音变的发音要领；具备较强的方音辨正能力和自我训练能力；能用规范标准或比较规范标准的普通话进行朗读、说话及其它口语交际，为将来从事教学工作以及现代汉语的科学研究工作打好基础。同时，针对普通话水平测试进行有针对性的训练，把握应试要领，使学生能顺利地通过测试并达到相应的等级标准。</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13</w:t>
            </w:r>
          </w:p>
        </w:tc>
        <w:tc>
          <w:tcPr>
            <w:tcW w:w="2052" w:type="dxa"/>
            <w:vAlign w:val="center"/>
          </w:tcPr>
          <w:p>
            <w:pPr>
              <w:spacing w:line="36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心理健康教育</w:t>
            </w:r>
          </w:p>
        </w:tc>
        <w:tc>
          <w:tcPr>
            <w:tcW w:w="4461" w:type="dxa"/>
            <w:vAlign w:val="top"/>
          </w:tcPr>
          <w:p>
            <w:pPr>
              <w:spacing w:line="360" w:lineRule="exact"/>
              <w:rPr>
                <w:rFonts w:hint="eastAsia"/>
                <w:color w:val="auto"/>
                <w:lang w:eastAsia="zh-CN"/>
              </w:rPr>
            </w:pPr>
            <w:r>
              <w:rPr>
                <w:rFonts w:hint="eastAsia"/>
                <w:color w:val="auto"/>
                <w:lang w:val="en-US" w:eastAsia="zh-CN"/>
              </w:rPr>
              <w:t xml:space="preserve">   心理健康是中等职业学校学生选修的一门德育课程。本课程以邓小平理论、“三个代表”重要思想为指导，深入贯彻落实科学发展观，坚持心理和谐的教育理念，对学生进行心理健康的基本知识、方法和意识的教育。其任务是提高全体学生的心理素质，帮助学生正确认识和处理成长、学习、生活和求职就业中遇到的心理行为问题，促进其身心全面和谐发展。要求学生认知：了解心理健康的概念，理解心理健康的标准。情感态度观念：关注自己生理和心理发展特点，追求身心的全面协调发展。运用：能主动进行心理调适，做积极、乐观、勇于面对现实的人。</w:t>
            </w:r>
          </w:p>
        </w:tc>
        <w:tc>
          <w:tcPr>
            <w:tcW w:w="1440" w:type="dxa"/>
            <w:vAlign w:val="center"/>
          </w:tcPr>
          <w:p>
            <w:pPr>
              <w:spacing w:line="360" w:lineRule="exact"/>
              <w:rPr>
                <w:rFonts w:hint="eastAsia" w:ascii="宋体" w:hAnsi="宋体"/>
                <w:color w:val="auto"/>
                <w:szCs w:val="21"/>
                <w:lang w:val="en-US" w:eastAsia="zh-CN"/>
              </w:rPr>
            </w:pPr>
            <w:r>
              <w:rPr>
                <w:rFonts w:hint="eastAsia" w:ascii="宋体" w:hAnsi="宋体"/>
                <w:color w:val="auto"/>
                <w:szCs w:val="21"/>
                <w:lang w:val="en-US" w:eastAsia="zh-CN"/>
              </w:rPr>
              <w:t>18</w:t>
            </w:r>
          </w:p>
        </w:tc>
      </w:tr>
    </w:tbl>
    <w:p>
      <w:pPr>
        <w:spacing w:line="360" w:lineRule="exact"/>
        <w:jc w:val="center"/>
        <w:rPr>
          <w:rFonts w:hint="eastAsia" w:ascii="宋体" w:hAnsi="宋体"/>
          <w:bCs/>
          <w:color w:val="FF0000"/>
          <w:lang w:eastAsia="zh-CN"/>
        </w:rPr>
      </w:pPr>
    </w:p>
    <w:p>
      <w:pPr>
        <w:spacing w:line="360" w:lineRule="exact"/>
        <w:ind w:firstLine="562"/>
        <w:rPr>
          <w:rFonts w:ascii="宋体" w:hAnsi="宋体"/>
          <w:color w:val="auto"/>
          <w:sz w:val="28"/>
          <w:szCs w:val="28"/>
        </w:rPr>
      </w:pPr>
      <w:r>
        <w:rPr>
          <w:rFonts w:hint="eastAsia" w:ascii="宋体" w:hAnsi="宋体"/>
          <w:color w:val="auto"/>
          <w:sz w:val="28"/>
          <w:szCs w:val="28"/>
          <w:lang w:eastAsia="zh-CN"/>
        </w:rPr>
        <w:t>(二)</w:t>
      </w:r>
      <w:r>
        <w:rPr>
          <w:rFonts w:hint="eastAsia" w:ascii="宋体" w:hAnsi="宋体"/>
          <w:color w:val="auto"/>
          <w:sz w:val="28"/>
          <w:szCs w:val="28"/>
        </w:rPr>
        <w:t>专业课</w:t>
      </w:r>
    </w:p>
    <w:p>
      <w:pPr>
        <w:spacing w:line="360" w:lineRule="exact"/>
        <w:jc w:val="center"/>
        <w:rPr>
          <w:rFonts w:hint="eastAsia" w:ascii="宋体" w:hAnsi="宋体"/>
          <w:color w:val="auto"/>
          <w:lang w:eastAsia="zh-CN"/>
        </w:rPr>
      </w:pPr>
      <w:r>
        <w:rPr>
          <w:rFonts w:hint="eastAsia" w:ascii="宋体" w:hAnsi="宋体"/>
          <w:color w:val="auto"/>
          <w:lang w:eastAsia="zh-CN"/>
        </w:rPr>
        <w:t>表</w:t>
      </w:r>
      <w:r>
        <w:rPr>
          <w:rFonts w:ascii="宋体" w:hAnsi="宋体"/>
          <w:color w:val="auto"/>
          <w:lang w:eastAsia="zh-CN"/>
        </w:rPr>
        <w:t xml:space="preserve">3 </w:t>
      </w:r>
      <w:r>
        <w:rPr>
          <w:rFonts w:hint="eastAsia" w:ascii="宋体" w:hAnsi="宋体"/>
          <w:color w:val="auto"/>
          <w:lang w:eastAsia="zh-CN"/>
        </w:rPr>
        <w:t>专业基础课教学内容及要求一览表</w:t>
      </w:r>
    </w:p>
    <w:tbl>
      <w:tblPr>
        <w:tblStyle w:val="21"/>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225"/>
        <w:gridCol w:w="2753"/>
        <w:gridCol w:w="267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Header/>
        </w:trPr>
        <w:tc>
          <w:tcPr>
            <w:tcW w:w="715" w:type="dxa"/>
            <w:tcMar>
              <w:top w:w="15" w:type="dxa"/>
              <w:left w:w="15" w:type="dxa"/>
              <w:bottom w:w="0" w:type="dxa"/>
              <w:right w:w="15" w:type="dxa"/>
            </w:tcMar>
            <w:vAlign w:val="center"/>
          </w:tcPr>
          <w:p>
            <w:pPr>
              <w:spacing w:line="360" w:lineRule="exact"/>
              <w:jc w:val="center"/>
              <w:rPr>
                <w:rFonts w:ascii="宋体" w:hAnsi="宋体"/>
                <w:color w:val="auto"/>
                <w:szCs w:val="21"/>
              </w:rPr>
            </w:pPr>
            <w:r>
              <w:rPr>
                <w:rFonts w:hint="eastAsia" w:ascii="宋体" w:hAnsi="宋体"/>
                <w:color w:val="auto"/>
                <w:szCs w:val="21"/>
              </w:rPr>
              <w:t>序号</w:t>
            </w:r>
          </w:p>
        </w:tc>
        <w:tc>
          <w:tcPr>
            <w:tcW w:w="1225" w:type="dxa"/>
            <w:tcMar>
              <w:top w:w="15" w:type="dxa"/>
              <w:left w:w="15" w:type="dxa"/>
              <w:bottom w:w="0" w:type="dxa"/>
              <w:right w:w="15" w:type="dxa"/>
            </w:tcMar>
            <w:vAlign w:val="center"/>
          </w:tcPr>
          <w:p>
            <w:pPr>
              <w:spacing w:line="360" w:lineRule="exact"/>
              <w:jc w:val="center"/>
              <w:rPr>
                <w:rFonts w:ascii="宋体" w:hAnsi="宋体"/>
                <w:color w:val="auto"/>
                <w:szCs w:val="21"/>
              </w:rPr>
            </w:pPr>
            <w:r>
              <w:rPr>
                <w:rFonts w:hint="eastAsia" w:ascii="宋体" w:hAnsi="宋体"/>
                <w:color w:val="auto"/>
                <w:szCs w:val="21"/>
              </w:rPr>
              <w:t>课程名称</w:t>
            </w:r>
          </w:p>
        </w:tc>
        <w:tc>
          <w:tcPr>
            <w:tcW w:w="2753" w:type="dxa"/>
            <w:tcMar>
              <w:top w:w="15" w:type="dxa"/>
              <w:left w:w="15" w:type="dxa"/>
              <w:bottom w:w="0" w:type="dxa"/>
              <w:right w:w="15" w:type="dxa"/>
            </w:tcMar>
            <w:vAlign w:val="center"/>
          </w:tcPr>
          <w:p>
            <w:pPr>
              <w:spacing w:line="360" w:lineRule="exact"/>
              <w:jc w:val="center"/>
              <w:rPr>
                <w:rFonts w:ascii="宋体" w:hAnsi="宋体"/>
                <w:color w:val="auto"/>
                <w:szCs w:val="21"/>
              </w:rPr>
            </w:pPr>
            <w:r>
              <w:rPr>
                <w:rFonts w:hint="eastAsia" w:ascii="宋体" w:hAnsi="宋体"/>
                <w:color w:val="auto"/>
                <w:szCs w:val="21"/>
              </w:rPr>
              <w:t>主要教学内容与要求</w:t>
            </w:r>
          </w:p>
        </w:tc>
        <w:tc>
          <w:tcPr>
            <w:tcW w:w="2675" w:type="dxa"/>
            <w:tcMar>
              <w:top w:w="15" w:type="dxa"/>
              <w:left w:w="15" w:type="dxa"/>
              <w:bottom w:w="0" w:type="dxa"/>
              <w:right w:w="15" w:type="dxa"/>
            </w:tcMar>
            <w:vAlign w:val="center"/>
          </w:tcPr>
          <w:p>
            <w:pPr>
              <w:spacing w:line="360" w:lineRule="exact"/>
              <w:jc w:val="center"/>
              <w:rPr>
                <w:rFonts w:ascii="宋体" w:hAnsi="宋体"/>
                <w:color w:val="auto"/>
                <w:szCs w:val="21"/>
              </w:rPr>
            </w:pPr>
            <w:r>
              <w:rPr>
                <w:rFonts w:hint="eastAsia" w:ascii="宋体" w:hAnsi="宋体"/>
                <w:color w:val="auto"/>
                <w:szCs w:val="21"/>
              </w:rPr>
              <w:t>技能考核项目与要求</w:t>
            </w:r>
          </w:p>
        </w:tc>
        <w:tc>
          <w:tcPr>
            <w:tcW w:w="968" w:type="dxa"/>
            <w:tcMar>
              <w:top w:w="15" w:type="dxa"/>
              <w:left w:w="15" w:type="dxa"/>
              <w:bottom w:w="0" w:type="dxa"/>
              <w:right w:w="15" w:type="dxa"/>
            </w:tcMar>
            <w:vAlign w:val="center"/>
          </w:tcPr>
          <w:p>
            <w:pPr>
              <w:spacing w:line="360" w:lineRule="exact"/>
              <w:jc w:val="center"/>
              <w:rPr>
                <w:rFonts w:ascii="宋体" w:hAnsi="宋体"/>
                <w:color w:val="auto"/>
                <w:szCs w:val="21"/>
              </w:rPr>
            </w:pPr>
            <w:r>
              <w:rPr>
                <w:rFonts w:hint="eastAsia" w:ascii="宋体" w:hAnsi="宋体"/>
                <w:color w:val="auto"/>
                <w:szCs w:val="21"/>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0"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rPr>
            </w:pPr>
            <w:r>
              <w:rPr>
                <w:rFonts w:ascii="宋体" w:hAnsi="宋体"/>
                <w:color w:val="auto"/>
                <w:szCs w:val="21"/>
              </w:rPr>
              <w:t>1</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Theme="minorEastAsia" w:hAnsiTheme="minorEastAsia" w:eastAsiaTheme="minorEastAsia"/>
                <w:color w:val="auto"/>
                <w:sz w:val="21"/>
                <w:szCs w:val="21"/>
              </w:rPr>
              <w:t>字体标志设计基础</w:t>
            </w:r>
          </w:p>
        </w:tc>
        <w:tc>
          <w:tcPr>
            <w:tcW w:w="2753" w:type="dxa"/>
            <w:tcMar>
              <w:top w:w="15" w:type="dxa"/>
              <w:left w:w="15" w:type="dxa"/>
              <w:bottom w:w="0" w:type="dxa"/>
              <w:right w:w="15" w:type="dxa"/>
            </w:tcMar>
            <w:vAlign w:val="center"/>
          </w:tcPr>
          <w:p>
            <w:pPr>
              <w:spacing w:line="360" w:lineRule="exact"/>
              <w:jc w:val="both"/>
              <w:rPr>
                <w:rFonts w:ascii="宋体" w:hAnsi="宋体" w:cs="宋体"/>
                <w:color w:val="auto"/>
                <w:lang w:eastAsia="zh-CN"/>
              </w:rPr>
            </w:pPr>
            <w:r>
              <w:rPr>
                <w:rFonts w:hint="eastAsia" w:ascii="宋体" w:hAnsi="宋体" w:cs="宋体"/>
                <w:color w:val="auto"/>
                <w:lang w:val="en-US" w:eastAsia="zh-CN"/>
              </w:rPr>
              <w:t xml:space="preserve">    </w:t>
            </w:r>
            <w:r>
              <w:rPr>
                <w:rFonts w:hint="eastAsia" w:asciiTheme="minorEastAsia" w:hAnsiTheme="minorEastAsia" w:eastAsiaTheme="minorEastAsia"/>
                <w:color w:val="auto"/>
                <w:sz w:val="21"/>
                <w:szCs w:val="21"/>
              </w:rPr>
              <w:t>字体标志设计基础</w:t>
            </w:r>
            <w:r>
              <w:rPr>
                <w:rFonts w:hint="eastAsia" w:ascii="宋体" w:hAnsi="宋体" w:cs="宋体"/>
                <w:color w:val="auto"/>
                <w:lang w:eastAsia="zh-CN"/>
              </w:rPr>
              <w:t>课程是探讨文字的造型理论与视觉规律的设计基础课程。在美术设计领域中的重要性更显突出，越来越广泛地受到重视。通过学习让学生了解现代平面设计及其教育强调的点、线、面、形、色和质感等视觉要素的构成以及这些因素之间的关系。通过该课程的学习使学生能够熟练运用现代设计的形式语言进行字体设计，掌握基础印刷字体的书写技巧并能熟练地将字体设计在现代视觉传达设计领域中和现代印刷设计中。在教学过程中采用多媒体和板书相结合的方式，以理论讲授，案例展示分析为主，拓展学生的思维，通过学习让学生了解现代平面设计及其教育强调的点、线、面、形、色和质感等视觉要素的构成以及这些因素之间的关系。</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通过本课程的学习，让学生了解VI设计的全过程，掌握VI的设计程序和制作过程，培养、形成学生独立的创造性设计思维、整体设计的把握能力。</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rPr>
            </w:pPr>
            <w:r>
              <w:rPr>
                <w:rFonts w:ascii="宋体" w:hAnsi="宋体"/>
                <w:color w:val="auto"/>
                <w:szCs w:val="21"/>
              </w:rPr>
              <w:t>2</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rPr>
              <w:t>素描速写基础</w:t>
            </w:r>
          </w:p>
        </w:tc>
        <w:tc>
          <w:tcPr>
            <w:tcW w:w="2753" w:type="dxa"/>
            <w:tcMar>
              <w:top w:w="15" w:type="dxa"/>
              <w:left w:w="15" w:type="dxa"/>
              <w:bottom w:w="0" w:type="dxa"/>
              <w:right w:w="15" w:type="dxa"/>
            </w:tcMar>
            <w:vAlign w:val="center"/>
          </w:tcPr>
          <w:p>
            <w:pPr>
              <w:spacing w:line="360" w:lineRule="exact"/>
              <w:jc w:val="both"/>
              <w:rPr>
                <w:rFonts w:ascii="宋体" w:hAnsi="宋体"/>
                <w:color w:val="auto"/>
                <w:lang w:eastAsia="zh-CN"/>
              </w:rPr>
            </w:pPr>
            <w:r>
              <w:rPr>
                <w:rFonts w:hint="eastAsia"/>
                <w:color w:val="auto"/>
                <w:lang w:eastAsia="zh-CN"/>
              </w:rPr>
              <w:t>本课程的主要内容为石膏几何体、静物的临摹写生，使学生掌握正确的观察方法和表现技法，重点解决透视、比例、形体结构、明暗关系、空间、质量感等素描要素。学生能</w:t>
            </w:r>
            <w:r>
              <w:rPr>
                <w:rFonts w:hint="eastAsia" w:cs="宋体"/>
                <w:color w:val="auto"/>
                <w:lang w:eastAsia="zh-CN"/>
              </w:rPr>
              <w:t>较好地掌握形体结构，教学重点强调素描为专业服务，为专业设计奠定必须的造型能力。</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color w:val="auto"/>
                <w:lang w:eastAsia="zh-CN"/>
              </w:rPr>
              <w:t>掌握正确的观察方法和表现技法，重点解决透视、比例、形体结构、明暗关系、空间、质量感等素描要素。</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rPr>
            </w:pPr>
            <w:r>
              <w:rPr>
                <w:rFonts w:ascii="宋体" w:hAnsi="宋体"/>
                <w:color w:val="auto"/>
                <w:szCs w:val="21"/>
              </w:rPr>
              <w:t>3</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rPr>
              <w:t>色彩基础</w:t>
            </w:r>
          </w:p>
        </w:tc>
        <w:tc>
          <w:tcPr>
            <w:tcW w:w="2753" w:type="dxa"/>
            <w:tcMar>
              <w:top w:w="15" w:type="dxa"/>
              <w:left w:w="15" w:type="dxa"/>
              <w:bottom w:w="0" w:type="dxa"/>
              <w:right w:w="15" w:type="dxa"/>
            </w:tcMar>
            <w:vAlign w:val="center"/>
          </w:tcPr>
          <w:p>
            <w:pPr>
              <w:pStyle w:val="18"/>
              <w:spacing w:before="0" w:beforeAutospacing="0" w:after="0" w:afterAutospacing="0" w:line="360" w:lineRule="exact"/>
              <w:jc w:val="both"/>
              <w:rPr>
                <w:color w:val="auto"/>
              </w:rPr>
            </w:pPr>
            <w:r>
              <w:rPr>
                <w:rFonts w:hint="eastAsia"/>
                <w:color w:val="auto"/>
              </w:rPr>
              <w:t>本课程的主要任务是静物写生，学生能运用色彩要素进行静物的临摹与写生，掌握色彩造型和水粉写生的技巧技法及作画的一般步骤。牢记色彩学的基本原理及基本知识，分析、认识和表现色彩关系，提高学生对物像的色彩感受能力，强调意境，为专业设计打下感性认识基础。</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color w:val="auto"/>
                <w:lang w:eastAsia="zh-CN"/>
              </w:rPr>
              <w:t>掌握色彩造型和水粉写生的技巧技法及作画的一般步骤。</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rPr>
            </w:pPr>
            <w:r>
              <w:rPr>
                <w:rFonts w:ascii="宋体" w:hAnsi="宋体"/>
                <w:color w:val="auto"/>
                <w:szCs w:val="21"/>
              </w:rPr>
              <w:t>4</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spacing w:val="-10"/>
              </w:rPr>
              <w:t>图案基础</w:t>
            </w:r>
          </w:p>
        </w:tc>
        <w:tc>
          <w:tcPr>
            <w:tcW w:w="2753" w:type="dxa"/>
            <w:tcMar>
              <w:top w:w="15" w:type="dxa"/>
              <w:left w:w="15" w:type="dxa"/>
              <w:bottom w:w="0" w:type="dxa"/>
              <w:right w:w="15" w:type="dxa"/>
            </w:tcMar>
            <w:vAlign w:val="center"/>
          </w:tcPr>
          <w:p>
            <w:pPr>
              <w:pStyle w:val="18"/>
              <w:spacing w:before="0" w:beforeAutospacing="0" w:after="0" w:afterAutospacing="0" w:line="360" w:lineRule="exact"/>
              <w:jc w:val="both"/>
              <w:rPr>
                <w:color w:val="auto"/>
              </w:rPr>
            </w:pPr>
            <w:r>
              <w:rPr>
                <w:rFonts w:hint="eastAsia"/>
                <w:color w:val="auto"/>
              </w:rPr>
              <w:t>本课程围绕图案装饰的基本语言、图案装饰法则以及形式美学等，让学生能够基本运用图案装饰表现手段，培养学生多维视觉的个性创造，提高学生对中外图案装饰作品的赏析能力。</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color w:val="auto"/>
                <w:lang w:eastAsia="zh-CN"/>
              </w:rPr>
              <w:t>学生能够基本运用图案装饰表现手段，培养学生多维视觉的个性创造，提高学生对中外图案装饰作品的赏析能力。</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rPr>
            </w:pPr>
            <w:r>
              <w:rPr>
                <w:rFonts w:ascii="宋体" w:hAnsi="宋体"/>
                <w:color w:val="auto"/>
                <w:szCs w:val="21"/>
              </w:rPr>
              <w:t>5</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spacing w:val="-20"/>
              </w:rPr>
              <w:t>构 成 基 础</w:t>
            </w:r>
          </w:p>
        </w:tc>
        <w:tc>
          <w:tcPr>
            <w:tcW w:w="2753" w:type="dxa"/>
            <w:tcMar>
              <w:top w:w="15" w:type="dxa"/>
              <w:left w:w="15" w:type="dxa"/>
              <w:bottom w:w="0" w:type="dxa"/>
              <w:right w:w="15" w:type="dxa"/>
            </w:tcMar>
            <w:vAlign w:val="center"/>
          </w:tcPr>
          <w:p>
            <w:pPr>
              <w:spacing w:line="360" w:lineRule="exact"/>
              <w:rPr>
                <w:rFonts w:ascii="宋体" w:hAnsi="宋体"/>
                <w:color w:val="auto"/>
                <w:lang w:eastAsia="zh-CN"/>
              </w:rPr>
            </w:pPr>
            <w:r>
              <w:rPr>
                <w:rFonts w:hint="eastAsia"/>
                <w:color w:val="auto"/>
                <w:lang w:eastAsia="zh-CN"/>
              </w:rPr>
              <w:t>本课程围绕平面构成、色彩构成、立体构成三大构成，让学生能够运用构成设计的基本原理与基本技能，培养学生的造型能力与审美修养。</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color w:val="auto"/>
                <w:lang w:eastAsia="zh-CN"/>
              </w:rPr>
              <w:t>让学生能够运用构成设计的基本原理与基本技能，培养学生的造型能力与审美修养。</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spacing w:val="-10"/>
              </w:rPr>
              <w:t>摄影技术</w:t>
            </w:r>
          </w:p>
        </w:tc>
        <w:tc>
          <w:tcPr>
            <w:tcW w:w="2753" w:type="dxa"/>
            <w:tcMar>
              <w:top w:w="15" w:type="dxa"/>
              <w:left w:w="15" w:type="dxa"/>
              <w:bottom w:w="0" w:type="dxa"/>
              <w:right w:w="15" w:type="dxa"/>
            </w:tcMar>
            <w:vAlign w:val="center"/>
          </w:tcPr>
          <w:p>
            <w:pPr>
              <w:pStyle w:val="18"/>
              <w:spacing w:before="0" w:beforeAutospacing="0" w:after="0" w:afterAutospacing="0" w:line="360" w:lineRule="exact"/>
              <w:ind w:firstLine="480" w:firstLineChars="200"/>
              <w:jc w:val="both"/>
              <w:rPr>
                <w:color w:val="auto"/>
                <w:kern w:val="2"/>
              </w:rPr>
            </w:pPr>
            <w:r>
              <w:rPr>
                <w:rFonts w:hint="eastAsia"/>
                <w:color w:val="auto"/>
                <w:kern w:val="2"/>
              </w:rPr>
              <w:t>本课程的理论教学和实际照片的拍摄和制作，要求学生掌握摄影的一些基础知识和基本理论，熟识各种常用镜头、照相机的结构和成像特点，初步熟练摄影用光、曝光、取景、构图的基本知识和基本方法，会使用拍摄照片技巧和后期处理。</w:t>
            </w:r>
          </w:p>
          <w:p>
            <w:pPr>
              <w:spacing w:line="360" w:lineRule="exact"/>
              <w:rPr>
                <w:color w:val="auto"/>
              </w:rPr>
            </w:pP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能够掌握企业进行物流活动过程中客户服务的基本知识和基本技能。</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68</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7</w:t>
            </w:r>
          </w:p>
        </w:tc>
        <w:tc>
          <w:tcPr>
            <w:tcW w:w="1225" w:type="dxa"/>
            <w:tcMar>
              <w:top w:w="15" w:type="dxa"/>
              <w:left w:w="15" w:type="dxa"/>
              <w:bottom w:w="0" w:type="dxa"/>
              <w:right w:w="15" w:type="dxa"/>
            </w:tcMar>
            <w:vAlign w:val="center"/>
          </w:tcPr>
          <w:p>
            <w:pPr>
              <w:spacing w:line="360" w:lineRule="exact"/>
              <w:rPr>
                <w:rFonts w:ascii="宋体" w:hAnsi="宋体"/>
                <w:color w:val="auto"/>
                <w:spacing w:val="-10"/>
                <w:lang w:eastAsia="zh-CN"/>
              </w:rPr>
            </w:pPr>
            <w:r>
              <w:rPr>
                <w:rFonts w:hint="eastAsia" w:ascii="宋体" w:hAnsi="宋体"/>
                <w:color w:val="auto"/>
                <w:lang w:eastAsia="zh-CN"/>
              </w:rPr>
              <w:t>平面设计软件应用ps</w:t>
            </w:r>
          </w:p>
        </w:tc>
        <w:tc>
          <w:tcPr>
            <w:tcW w:w="2753" w:type="dxa"/>
            <w:tcMar>
              <w:top w:w="15" w:type="dxa"/>
              <w:left w:w="15" w:type="dxa"/>
              <w:bottom w:w="0" w:type="dxa"/>
              <w:right w:w="15" w:type="dxa"/>
            </w:tcMar>
            <w:vAlign w:val="center"/>
          </w:tcPr>
          <w:p>
            <w:pPr>
              <w:spacing w:line="360" w:lineRule="exact"/>
              <w:jc w:val="both"/>
              <w:rPr>
                <w:rFonts w:asciiTheme="majorEastAsia" w:hAnsiTheme="majorEastAsia" w:eastAsiaTheme="majorEastAsia"/>
                <w:color w:val="auto"/>
                <w:lang w:eastAsia="zh-CN"/>
              </w:rPr>
            </w:pPr>
            <w:r>
              <w:rPr>
                <w:rFonts w:hint="eastAsia" w:asciiTheme="majorEastAsia" w:hAnsiTheme="majorEastAsia" w:eastAsiaTheme="majorEastAsia"/>
                <w:color w:val="auto"/>
                <w:lang w:eastAsia="zh-CN"/>
              </w:rPr>
              <w:t>本课程主要围绕学习Photoshop的基本概念、基本操作、绘制图像、以及图像的处理等，使学生能较熟练地使用Photoshop的操作命令，处理图像，为表现自己的创作思维提供一个展现的快捷工具,并且能独立使用各命令完成广告设计的相关内容。</w:t>
            </w:r>
          </w:p>
        </w:tc>
        <w:tc>
          <w:tcPr>
            <w:tcW w:w="2675" w:type="dxa"/>
            <w:tcMar>
              <w:top w:w="15" w:type="dxa"/>
              <w:left w:w="15" w:type="dxa"/>
              <w:bottom w:w="0" w:type="dxa"/>
              <w:right w:w="15" w:type="dxa"/>
            </w:tcMar>
            <w:vAlign w:val="center"/>
          </w:tcPr>
          <w:p>
            <w:pPr>
              <w:rPr>
                <w:color w:val="auto"/>
                <w:lang w:eastAsia="zh-CN"/>
              </w:rPr>
            </w:pPr>
            <w:r>
              <w:rPr>
                <w:rFonts w:hint="eastAsia" w:asciiTheme="majorEastAsia" w:hAnsiTheme="majorEastAsia" w:eastAsiaTheme="majorEastAsia"/>
                <w:color w:val="auto"/>
                <w:lang w:eastAsia="zh-CN"/>
              </w:rPr>
              <w:t>Photoshop的操作命令，处理图像，进行Photoshop</w:t>
            </w:r>
          </w:p>
          <w:p>
            <w:pPr>
              <w:rPr>
                <w:color w:val="auto"/>
                <w:lang w:eastAsia="zh-CN"/>
              </w:rPr>
            </w:pPr>
            <w:r>
              <w:rPr>
                <w:rFonts w:hint="eastAsia" w:asciiTheme="majorEastAsia" w:hAnsiTheme="majorEastAsia" w:eastAsiaTheme="majorEastAsia"/>
                <w:color w:val="auto"/>
                <w:lang w:eastAsia="zh-CN"/>
              </w:rPr>
              <w:t>基本操作、绘制图像。</w:t>
            </w:r>
          </w:p>
          <w:p>
            <w:pPr>
              <w:spacing w:line="360" w:lineRule="exact"/>
              <w:rPr>
                <w:rFonts w:ascii="宋体" w:hAnsi="宋体"/>
                <w:color w:val="auto"/>
                <w:szCs w:val="21"/>
                <w:lang w:eastAsia="zh-CN"/>
              </w:rPr>
            </w:pP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8</w:t>
            </w:r>
          </w:p>
        </w:tc>
        <w:tc>
          <w:tcPr>
            <w:tcW w:w="1225" w:type="dxa"/>
            <w:tcMar>
              <w:top w:w="15" w:type="dxa"/>
              <w:left w:w="15" w:type="dxa"/>
              <w:bottom w:w="0" w:type="dxa"/>
              <w:right w:w="15" w:type="dxa"/>
            </w:tcMar>
            <w:vAlign w:val="center"/>
          </w:tcPr>
          <w:p>
            <w:pPr>
              <w:spacing w:line="360" w:lineRule="exact"/>
              <w:rPr>
                <w:rFonts w:ascii="宋体" w:hAnsi="宋体"/>
                <w:color w:val="auto"/>
                <w:lang w:eastAsia="zh-CN"/>
              </w:rPr>
            </w:pPr>
            <w:r>
              <w:rPr>
                <w:rFonts w:hint="eastAsia" w:ascii="宋体" w:hAnsi="宋体"/>
                <w:color w:val="auto"/>
                <w:lang w:eastAsia="zh-CN"/>
              </w:rPr>
              <w:t>平面设计软件应用cdr</w:t>
            </w:r>
          </w:p>
        </w:tc>
        <w:tc>
          <w:tcPr>
            <w:tcW w:w="2753" w:type="dxa"/>
            <w:tcMar>
              <w:top w:w="15" w:type="dxa"/>
              <w:left w:w="15" w:type="dxa"/>
              <w:bottom w:w="0" w:type="dxa"/>
              <w:right w:w="15" w:type="dxa"/>
            </w:tcMar>
            <w:vAlign w:val="center"/>
          </w:tcPr>
          <w:p>
            <w:pPr>
              <w:spacing w:line="360" w:lineRule="exact"/>
              <w:jc w:val="both"/>
              <w:rPr>
                <w:rFonts w:asciiTheme="majorEastAsia" w:hAnsiTheme="majorEastAsia" w:eastAsiaTheme="majorEastAsia"/>
                <w:color w:val="auto"/>
                <w:lang w:eastAsia="zh-CN"/>
              </w:rPr>
            </w:pPr>
            <w:r>
              <w:rPr>
                <w:rFonts w:hint="eastAsia" w:asciiTheme="majorEastAsia" w:hAnsiTheme="majorEastAsia" w:eastAsiaTheme="majorEastAsia"/>
                <w:color w:val="auto"/>
                <w:lang w:eastAsia="zh-CN"/>
              </w:rPr>
              <w:t>本课程主要围绕学习CorelDraw的基本概念、基本操作、绘制二维、三维图像、以及绘制室内外平面图等，能较熟练地使用其软件。能较熟练地掌握CorelDraw的运用，利用其绘制图像，为表现自己的创作思维提供一个展现的快捷工具。并且能独立使用各命令完成广告设计的相关内容。</w:t>
            </w:r>
          </w:p>
        </w:tc>
        <w:tc>
          <w:tcPr>
            <w:tcW w:w="2675" w:type="dxa"/>
            <w:tcMar>
              <w:top w:w="15" w:type="dxa"/>
              <w:left w:w="15" w:type="dxa"/>
              <w:bottom w:w="0" w:type="dxa"/>
              <w:right w:w="15" w:type="dxa"/>
            </w:tcMar>
            <w:vAlign w:val="center"/>
          </w:tcPr>
          <w:p>
            <w:pPr>
              <w:rPr>
                <w:color w:val="auto"/>
                <w:lang w:eastAsia="zh-CN"/>
              </w:rPr>
            </w:pPr>
            <w:r>
              <w:rPr>
                <w:rFonts w:hint="eastAsia" w:ascii="宋体" w:hAnsi="宋体"/>
                <w:color w:val="auto"/>
                <w:szCs w:val="21"/>
                <w:lang w:eastAsia="zh-CN"/>
              </w:rPr>
              <w:t>掌握软件</w:t>
            </w:r>
            <w:r>
              <w:rPr>
                <w:rFonts w:hint="eastAsia" w:asciiTheme="majorEastAsia" w:hAnsiTheme="majorEastAsia" w:eastAsiaTheme="majorEastAsia"/>
                <w:color w:val="auto"/>
                <w:lang w:eastAsia="zh-CN"/>
              </w:rPr>
              <w:t>基本操作、绘制二维、三维图像、以及绘制室内外平面图等，能较熟练地使用其软件。能较熟练地掌握CorelDraw的运用，利用其绘制图像。</w:t>
            </w:r>
          </w:p>
          <w:p>
            <w:pPr>
              <w:spacing w:line="360" w:lineRule="exact"/>
              <w:rPr>
                <w:rFonts w:ascii="宋体" w:hAnsi="宋体"/>
                <w:color w:val="auto"/>
                <w:szCs w:val="21"/>
                <w:lang w:eastAsia="zh-CN"/>
              </w:rPr>
            </w:pP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Theme="minorEastAsia" w:hAnsiTheme="minorEastAsia" w:eastAsiaTheme="minorEastAsia"/>
                <w:color w:val="auto"/>
                <w:sz w:val="21"/>
                <w:szCs w:val="21"/>
                <w:lang w:eastAsia="zh-CN"/>
              </w:rPr>
              <w:t>广告文案写作教程</w:t>
            </w:r>
          </w:p>
        </w:tc>
        <w:tc>
          <w:tcPr>
            <w:tcW w:w="2753" w:type="dxa"/>
            <w:tcMar>
              <w:top w:w="15" w:type="dxa"/>
              <w:left w:w="15" w:type="dxa"/>
              <w:bottom w:w="0" w:type="dxa"/>
              <w:right w:w="15" w:type="dxa"/>
            </w:tcMar>
            <w:vAlign w:val="center"/>
          </w:tcPr>
          <w:p>
            <w:pPr>
              <w:pStyle w:val="18"/>
              <w:spacing w:before="0" w:beforeAutospacing="0" w:after="0" w:afterAutospacing="0" w:line="360" w:lineRule="exact"/>
              <w:ind w:firstLine="480" w:firstLineChars="200"/>
              <w:jc w:val="both"/>
              <w:rPr>
                <w:color w:val="auto"/>
                <w:kern w:val="2"/>
              </w:rPr>
            </w:pPr>
            <w:r>
              <w:rPr>
                <w:rFonts w:hint="eastAsia"/>
                <w:color w:val="auto"/>
                <w:kern w:val="2"/>
              </w:rPr>
              <w:t>本课程的理论教学和实际照片的拍摄和制作，要求学生掌握摄影的一些基础知识和基本理论，熟识各种常用镜头、照相机的结构和成像特点，初步熟练摄影用光、曝光、取景、构图的基本知识和基本方法，会使用拍摄照片技巧和后期处理。</w:t>
            </w:r>
          </w:p>
          <w:p>
            <w:pPr>
              <w:spacing w:line="360" w:lineRule="exact"/>
              <w:rPr>
                <w:rFonts w:ascii="宋体" w:hAnsi="宋体"/>
                <w:color w:val="auto"/>
                <w:szCs w:val="21"/>
                <w:lang w:eastAsia="zh-CN"/>
              </w:rPr>
            </w:pP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能够掌握企业进行物流活动过程中客户服务的基本知识和基本技能。</w:t>
            </w:r>
          </w:p>
        </w:tc>
        <w:tc>
          <w:tcPr>
            <w:tcW w:w="968"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olor w:val="auto"/>
                <w:szCs w:val="21"/>
                <w:lang w:eastAsia="zh-CN"/>
              </w:rPr>
              <w:t>72</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10</w:t>
            </w:r>
          </w:p>
        </w:tc>
        <w:tc>
          <w:tcPr>
            <w:tcW w:w="1225" w:type="dxa"/>
            <w:tcMar>
              <w:top w:w="15" w:type="dxa"/>
              <w:left w:w="15" w:type="dxa"/>
              <w:bottom w:w="0" w:type="dxa"/>
              <w:right w:w="15" w:type="dxa"/>
            </w:tcMar>
            <w:vAlign w:val="center"/>
          </w:tcPr>
          <w:p>
            <w:pPr>
              <w:spacing w:line="360" w:lineRule="exact"/>
              <w:rPr>
                <w:rFonts w:ascii="宋体" w:hAnsi="宋体"/>
                <w:color w:val="auto"/>
                <w:szCs w:val="21"/>
              </w:rPr>
            </w:pPr>
            <w:r>
              <w:rPr>
                <w:rFonts w:hint="eastAsia" w:ascii="宋体" w:hAnsi="宋体" w:cs="宋体"/>
                <w:color w:val="auto"/>
              </w:rPr>
              <w:t>广告设计与制作</w:t>
            </w:r>
          </w:p>
        </w:tc>
        <w:tc>
          <w:tcPr>
            <w:tcW w:w="2753" w:type="dxa"/>
            <w:tcMar>
              <w:top w:w="15" w:type="dxa"/>
              <w:left w:w="15" w:type="dxa"/>
              <w:bottom w:w="0" w:type="dxa"/>
              <w:right w:w="15" w:type="dxa"/>
            </w:tcMar>
            <w:vAlign w:val="center"/>
          </w:tcPr>
          <w:p>
            <w:pPr>
              <w:spacing w:line="360" w:lineRule="exact"/>
              <w:ind w:firstLine="480" w:firstLineChars="200"/>
              <w:jc w:val="both"/>
              <w:rPr>
                <w:rFonts w:ascii="宋体" w:hAnsi="宋体"/>
                <w:color w:val="auto"/>
                <w:lang w:eastAsia="zh-CN"/>
              </w:rPr>
            </w:pPr>
            <w:r>
              <w:rPr>
                <w:rFonts w:hint="eastAsia" w:ascii="宋体" w:hAnsi="宋体"/>
                <w:color w:val="auto"/>
                <w:lang w:eastAsia="zh-CN"/>
              </w:rPr>
              <w:t>围绕广告从业方向，运用广告综合知识和技能设计各类广告设计，熟练完成各类广告</w:t>
            </w:r>
            <w:r>
              <w:rPr>
                <w:rFonts w:hint="eastAsia" w:ascii="宋体" w:hAnsi="宋体"/>
                <w:bCs/>
                <w:color w:val="auto"/>
                <w:lang w:eastAsia="zh-CN"/>
              </w:rPr>
              <w:t>设计及制作基础流程</w:t>
            </w:r>
            <w:r>
              <w:rPr>
                <w:rFonts w:hint="eastAsia" w:ascii="宋体" w:hAnsi="宋体"/>
                <w:color w:val="auto"/>
                <w:lang w:eastAsia="zh-CN"/>
              </w:rPr>
              <w:t>。培养独立完成各类广告设计和制作的能力，</w:t>
            </w:r>
            <w:r>
              <w:rPr>
                <w:rFonts w:hint="eastAsia" w:ascii="宋体" w:hAnsi="宋体" w:cs="宋体"/>
                <w:color w:val="auto"/>
                <w:lang w:eastAsia="zh-CN"/>
              </w:rPr>
              <w:t>学会归纳广告实用技术中的广告制作流程和方法技巧。</w:t>
            </w: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lang w:eastAsia="zh-CN"/>
              </w:rPr>
              <w:t>运用广告综合知识和技能设计各类广告设计，熟练完成各类广告</w:t>
            </w:r>
            <w:r>
              <w:rPr>
                <w:rFonts w:hint="eastAsia" w:ascii="宋体" w:hAnsi="宋体"/>
                <w:bCs/>
                <w:color w:val="auto"/>
                <w:lang w:eastAsia="zh-CN"/>
              </w:rPr>
              <w:t>设计及制作基础流程</w:t>
            </w:r>
            <w:r>
              <w:rPr>
                <w:rFonts w:hint="eastAsia" w:ascii="宋体" w:hAnsi="宋体"/>
                <w:color w:val="auto"/>
                <w:lang w:eastAsia="zh-CN"/>
              </w:rPr>
              <w:t>。</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11</w:t>
            </w:r>
          </w:p>
        </w:tc>
        <w:tc>
          <w:tcPr>
            <w:tcW w:w="122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pacing w:val="-10"/>
                <w:lang w:eastAsia="zh-CN"/>
              </w:rPr>
              <w:t>计算机高新技术中级考试教程（图形图像处理）</w:t>
            </w:r>
          </w:p>
        </w:tc>
        <w:tc>
          <w:tcPr>
            <w:tcW w:w="2753" w:type="dxa"/>
            <w:tcMar>
              <w:top w:w="15" w:type="dxa"/>
              <w:left w:w="15" w:type="dxa"/>
              <w:bottom w:w="0" w:type="dxa"/>
              <w:right w:w="15" w:type="dxa"/>
            </w:tcMar>
            <w:vAlign w:val="center"/>
          </w:tcPr>
          <w:p>
            <w:pPr>
              <w:pStyle w:val="18"/>
              <w:spacing w:before="0" w:beforeAutospacing="0" w:after="0" w:afterAutospacing="0" w:line="360" w:lineRule="exact"/>
              <w:ind w:firstLine="480" w:firstLineChars="200"/>
              <w:jc w:val="both"/>
              <w:rPr>
                <w:color w:val="auto"/>
              </w:rPr>
            </w:pPr>
            <w:r>
              <w:rPr>
                <w:rFonts w:hint="eastAsia"/>
                <w:color w:val="auto"/>
              </w:rPr>
              <w:t>专业核心课程之一，采用指定教材与大纲，为学生参加计算机操作员国家职业资格四级证书考试作准备，教学内容与要求完全遵循国家职业资格的标准。修完本课程后，即参加图像制作员国家职业资格四级证书考试。</w:t>
            </w:r>
          </w:p>
          <w:p>
            <w:pPr>
              <w:spacing w:line="360" w:lineRule="exact"/>
              <w:rPr>
                <w:rFonts w:ascii="宋体" w:hAnsi="宋体"/>
                <w:color w:val="auto"/>
                <w:szCs w:val="21"/>
                <w:lang w:eastAsia="zh-CN"/>
              </w:rPr>
            </w:pP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掌握相关效果的制作</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12</w:t>
            </w:r>
          </w:p>
        </w:tc>
        <w:tc>
          <w:tcPr>
            <w:tcW w:w="122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书画</w:t>
            </w:r>
          </w:p>
        </w:tc>
        <w:tc>
          <w:tcPr>
            <w:tcW w:w="2753" w:type="dxa"/>
            <w:tcMar>
              <w:top w:w="15" w:type="dxa"/>
              <w:left w:w="15" w:type="dxa"/>
              <w:bottom w:w="0" w:type="dxa"/>
              <w:right w:w="15" w:type="dxa"/>
            </w:tcMar>
            <w:vAlign w:val="center"/>
          </w:tcPr>
          <w:p>
            <w:pPr>
              <w:spacing w:line="360" w:lineRule="exact"/>
              <w:ind w:firstLine="480" w:firstLineChars="200"/>
              <w:jc w:val="both"/>
              <w:rPr>
                <w:rFonts w:ascii="宋体" w:hAnsi="宋体" w:cs="宋体"/>
                <w:color w:val="auto"/>
                <w:lang w:eastAsia="zh-CN"/>
              </w:rPr>
            </w:pPr>
            <w:r>
              <w:rPr>
                <w:rFonts w:hint="eastAsia" w:ascii="宋体" w:hAnsi="宋体"/>
                <w:color w:val="auto"/>
                <w:lang w:eastAsia="zh-CN"/>
              </w:rPr>
              <w:t>本课程以国画的表现手法为主要研究对象，重点考察学生的运笔能力和欣赏能力，主要培养学生认识美、欣赏美和运用美的能力，提高学生的精神素质</w:t>
            </w:r>
            <w:r>
              <w:rPr>
                <w:rFonts w:hint="eastAsia" w:ascii="宋体" w:hAnsi="宋体" w:cs="宋体"/>
                <w:color w:val="auto"/>
                <w:lang w:eastAsia="zh-CN"/>
              </w:rPr>
              <w:t>。</w:t>
            </w:r>
          </w:p>
          <w:p>
            <w:pPr>
              <w:spacing w:line="360" w:lineRule="exact"/>
              <w:rPr>
                <w:rFonts w:ascii="宋体" w:hAnsi="宋体"/>
                <w:color w:val="auto"/>
                <w:szCs w:val="21"/>
                <w:lang w:eastAsia="zh-CN"/>
              </w:rPr>
            </w:pPr>
          </w:p>
        </w:tc>
        <w:tc>
          <w:tcPr>
            <w:tcW w:w="267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lang w:eastAsia="zh-CN"/>
              </w:rPr>
              <w:t>本课程以国画的表现手法为主要研究对象，重点考察学生的运笔能力和欣赏能力。</w:t>
            </w:r>
          </w:p>
        </w:tc>
        <w:tc>
          <w:tcPr>
            <w:tcW w:w="968"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715" w:type="dxa"/>
            <w:tcMar>
              <w:top w:w="15" w:type="dxa"/>
              <w:left w:w="15" w:type="dxa"/>
              <w:bottom w:w="0" w:type="dxa"/>
              <w:right w:w="15" w:type="dxa"/>
            </w:tcMar>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lang w:val="en-US" w:eastAsia="zh-CN"/>
              </w:rPr>
              <w:t>13</w:t>
            </w:r>
          </w:p>
        </w:tc>
        <w:tc>
          <w:tcPr>
            <w:tcW w:w="1225" w:type="dxa"/>
            <w:tcMar>
              <w:top w:w="15" w:type="dxa"/>
              <w:left w:w="15" w:type="dxa"/>
              <w:bottom w:w="0" w:type="dxa"/>
              <w:right w:w="15" w:type="dxa"/>
            </w:tcMar>
            <w:vAlign w:val="center"/>
          </w:tcPr>
          <w:p>
            <w:pPr>
              <w:spacing w:line="360" w:lineRule="exact"/>
              <w:rPr>
                <w:rFonts w:ascii="宋体" w:hAnsi="宋体"/>
                <w:color w:val="auto"/>
                <w:szCs w:val="21"/>
                <w:lang w:eastAsia="zh-CN"/>
              </w:rPr>
            </w:pPr>
            <w:r>
              <w:rPr>
                <w:rFonts w:hint="eastAsia" w:ascii="宋体" w:hAnsi="宋体"/>
                <w:color w:val="auto"/>
                <w:szCs w:val="21"/>
                <w:lang w:eastAsia="zh-CN"/>
              </w:rPr>
              <w:t>包装设计</w:t>
            </w:r>
          </w:p>
        </w:tc>
        <w:tc>
          <w:tcPr>
            <w:tcW w:w="2753" w:type="dxa"/>
            <w:tcMar>
              <w:top w:w="15" w:type="dxa"/>
              <w:left w:w="15" w:type="dxa"/>
              <w:bottom w:w="0" w:type="dxa"/>
              <w:right w:w="15" w:type="dxa"/>
            </w:tcMar>
            <w:vAlign w:val="center"/>
          </w:tcPr>
          <w:p>
            <w:pPr>
              <w:spacing w:line="360" w:lineRule="exact"/>
              <w:ind w:firstLine="480" w:firstLineChars="200"/>
              <w:rPr>
                <w:rFonts w:asciiTheme="minorEastAsia" w:hAnsiTheme="minorEastAsia" w:eastAsiaTheme="minorEastAsia"/>
                <w:color w:val="auto"/>
                <w:lang w:eastAsia="zh-CN"/>
              </w:rPr>
            </w:pPr>
            <w:r>
              <w:rPr>
                <w:rFonts w:hint="eastAsia" w:ascii="宋体" w:hAnsi="宋体" w:cs="宋体"/>
                <w:sz w:val="24"/>
                <w:szCs w:val="24"/>
                <w:lang w:val="en-US" w:eastAsia="zh-CN"/>
              </w:rPr>
              <w:t>本课程以</w:t>
            </w:r>
            <w:r>
              <w:rPr>
                <w:rFonts w:ascii="宋体" w:hAnsi="宋体" w:eastAsia="宋体" w:cs="宋体"/>
                <w:sz w:val="24"/>
                <w:szCs w:val="24"/>
              </w:rPr>
              <w:t>包装历史、包装技术、包装材料、包装设备及运输的相关知识，掌握包装功能、包装设计的基本原则和包装装潢艺术等方面的知识</w:t>
            </w:r>
            <w:r>
              <w:rPr>
                <w:rFonts w:hint="eastAsia" w:ascii="宋体" w:hAnsi="宋体" w:cs="宋体"/>
                <w:sz w:val="24"/>
                <w:szCs w:val="24"/>
                <w:lang w:eastAsia="zh-CN"/>
              </w:rPr>
              <w:t>，</w:t>
            </w:r>
            <w:r>
              <w:rPr>
                <w:rFonts w:ascii="宋体" w:hAnsi="宋体" w:eastAsia="宋体" w:cs="宋体"/>
                <w:sz w:val="24"/>
                <w:szCs w:val="24"/>
              </w:rPr>
              <w:t>了解国家制定的相关法律法规，掌握包装结构设计、容器设计、商标及品牌、帖签的设计以及包装盒的装潢设计、系列化设计、组合设计等基本规律和技能。</w:t>
            </w:r>
          </w:p>
        </w:tc>
        <w:tc>
          <w:tcPr>
            <w:tcW w:w="2675" w:type="dxa"/>
            <w:tcMar>
              <w:top w:w="15" w:type="dxa"/>
              <w:left w:w="15" w:type="dxa"/>
              <w:bottom w:w="0" w:type="dxa"/>
              <w:right w:w="15" w:type="dxa"/>
            </w:tcMar>
            <w:vAlign w:val="center"/>
          </w:tcPr>
          <w:p>
            <w:pPr>
              <w:spacing w:line="360" w:lineRule="exact"/>
              <w:rPr>
                <w:rFonts w:asciiTheme="minorEastAsia" w:hAnsiTheme="minorEastAsia" w:eastAsiaTheme="minorEastAsia"/>
                <w:color w:val="auto"/>
                <w:lang w:eastAsia="zh-CN"/>
              </w:rPr>
            </w:pPr>
            <w:r>
              <w:rPr>
                <w:rFonts w:ascii="宋体" w:hAnsi="宋体" w:eastAsia="宋体" w:cs="宋体"/>
                <w:sz w:val="24"/>
                <w:szCs w:val="24"/>
              </w:rPr>
              <w:t>通过课程的学习，培养学生对包装流程中的市场调研，包装材料，包装技术，印刷流程，以及运输、销售和计算机制作过程有系统了解。学生能从艺术设计的角度出发，根据商品的特点，销售方式，结合市场学、消费心理学，以及包装材料和生产方式，独立进行包装结构和容器造型、包装装潢的统一设计， 并掌握系列化、礼品化商品的包装设计创意方法和表现技法。为其将来参加设计工作打下良好的基础。教学中应注意对学生高级技能培养，注重应用型人才的塑造。</w:t>
            </w:r>
          </w:p>
        </w:tc>
        <w:tc>
          <w:tcPr>
            <w:tcW w:w="968" w:type="dxa"/>
            <w:tcMar>
              <w:top w:w="15" w:type="dxa"/>
              <w:left w:w="15" w:type="dxa"/>
              <w:bottom w:w="0" w:type="dxa"/>
              <w:right w:w="15" w:type="dxa"/>
            </w:tcMar>
            <w:vAlign w:val="center"/>
          </w:tcPr>
          <w:p>
            <w:pPr>
              <w:spacing w:line="360" w:lineRule="exact"/>
              <w:rPr>
                <w:rFonts w:hint="default" w:ascii="宋体" w:hAnsi="宋体" w:eastAsia="宋体"/>
                <w:color w:val="auto"/>
                <w:szCs w:val="21"/>
                <w:lang w:val="en-US" w:eastAsia="zh-CN"/>
              </w:rPr>
            </w:pPr>
            <w:r>
              <w:rPr>
                <w:rFonts w:hint="eastAsia" w:ascii="宋体" w:hAnsi="宋体"/>
                <w:color w:val="auto"/>
                <w:szCs w:val="21"/>
                <w:lang w:val="en-US" w:eastAsia="zh-CN"/>
              </w:rPr>
              <w:t>72</w:t>
            </w:r>
          </w:p>
        </w:tc>
      </w:tr>
    </w:tbl>
    <w:p>
      <w:pPr>
        <w:spacing w:line="360" w:lineRule="exact"/>
        <w:jc w:val="center"/>
        <w:rPr>
          <w:rFonts w:hint="eastAsia" w:ascii="宋体" w:hAnsi="宋体"/>
          <w:color w:val="auto"/>
          <w:lang w:eastAsia="zh-CN"/>
        </w:rPr>
      </w:pPr>
    </w:p>
    <w:p>
      <w:pPr>
        <w:spacing w:line="500" w:lineRule="exact"/>
        <w:ind w:firstLine="562"/>
        <w:rPr>
          <w:rFonts w:ascii="宋体" w:hAnsi="宋体"/>
          <w:sz w:val="28"/>
          <w:szCs w:val="28"/>
          <w:lang w:eastAsia="zh-CN"/>
        </w:rPr>
      </w:pPr>
      <w:r>
        <w:rPr>
          <w:rFonts w:hint="eastAsia" w:ascii="宋体" w:hAnsi="宋体"/>
          <w:sz w:val="28"/>
          <w:szCs w:val="28"/>
          <w:lang w:eastAsia="zh-CN"/>
        </w:rPr>
        <w:t>（三）职业资格强化训练</w:t>
      </w:r>
    </w:p>
    <w:tbl>
      <w:tblPr>
        <w:tblStyle w:val="21"/>
        <w:tblW w:w="80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0"/>
        <w:gridCol w:w="1200"/>
        <w:gridCol w:w="2715"/>
        <w:gridCol w:w="2570"/>
        <w:gridCol w:w="9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90" w:type="dxa"/>
            <w:vAlign w:val="center"/>
          </w:tcPr>
          <w:p>
            <w:pPr>
              <w:spacing w:line="240" w:lineRule="exact"/>
              <w:jc w:val="both"/>
              <w:rPr>
                <w:rFonts w:hint="eastAsia" w:asciiTheme="minorEastAsia" w:hAnsiTheme="minorEastAsia" w:eastAsiaTheme="minorEastAsia"/>
                <w:bCs/>
                <w:color w:val="000000"/>
                <w:kern w:val="2"/>
                <w:sz w:val="21"/>
                <w:szCs w:val="21"/>
                <w:lang w:val="en-US" w:eastAsia="zh-CN"/>
              </w:rPr>
            </w:pPr>
            <w:r>
              <w:rPr>
                <w:rFonts w:hint="eastAsia" w:asciiTheme="minorEastAsia" w:hAnsiTheme="minorEastAsia" w:eastAsiaTheme="minorEastAsia"/>
                <w:bCs/>
                <w:color w:val="000000"/>
                <w:kern w:val="2"/>
                <w:sz w:val="21"/>
                <w:szCs w:val="21"/>
                <w:lang w:val="en-US" w:eastAsia="zh-CN"/>
              </w:rPr>
              <w:t>序号</w:t>
            </w:r>
          </w:p>
        </w:tc>
        <w:tc>
          <w:tcPr>
            <w:tcW w:w="1200" w:type="dxa"/>
            <w:vAlign w:val="center"/>
          </w:tcPr>
          <w:p>
            <w:pPr>
              <w:spacing w:line="240" w:lineRule="exact"/>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课程名称</w:t>
            </w:r>
          </w:p>
        </w:tc>
        <w:tc>
          <w:tcPr>
            <w:tcW w:w="2715" w:type="dxa"/>
            <w:vAlign w:val="center"/>
          </w:tcPr>
          <w:p>
            <w:pPr>
              <w:spacing w:line="24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主要教学内容与要求</w:t>
            </w:r>
          </w:p>
        </w:tc>
        <w:tc>
          <w:tcPr>
            <w:tcW w:w="2570" w:type="dxa"/>
            <w:vAlign w:val="center"/>
          </w:tcPr>
          <w:p>
            <w:pPr>
              <w:spacing w:line="240" w:lineRule="exact"/>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技能考核项目与要求</w:t>
            </w:r>
          </w:p>
        </w:tc>
        <w:tc>
          <w:tcPr>
            <w:tcW w:w="975" w:type="dxa"/>
            <w:vAlign w:val="center"/>
          </w:tcPr>
          <w:p>
            <w:pPr>
              <w:spacing w:line="24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90" w:type="dxa"/>
            <w:vAlign w:val="center"/>
          </w:tcPr>
          <w:p>
            <w:pPr>
              <w:spacing w:line="240" w:lineRule="exact"/>
              <w:jc w:val="both"/>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200" w:type="dxa"/>
            <w:vAlign w:val="center"/>
          </w:tcPr>
          <w:p>
            <w:pPr>
              <w:spacing w:line="24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bCs/>
                <w:color w:val="000000"/>
                <w:kern w:val="2"/>
                <w:sz w:val="21"/>
                <w:szCs w:val="21"/>
                <w:lang w:eastAsia="zh-CN"/>
              </w:rPr>
              <w:t>计算机信息高新技术图形图像中级</w:t>
            </w:r>
            <w:r>
              <w:rPr>
                <w:rFonts w:hint="eastAsia" w:asciiTheme="minorEastAsia" w:hAnsiTheme="minorEastAsia" w:eastAsiaTheme="minorEastAsia"/>
                <w:sz w:val="21"/>
                <w:szCs w:val="21"/>
                <w:lang w:eastAsia="zh-CN"/>
              </w:rPr>
              <w:t>考证强化训练</w:t>
            </w:r>
          </w:p>
        </w:tc>
        <w:tc>
          <w:tcPr>
            <w:tcW w:w="2715" w:type="dxa"/>
            <w:vAlign w:val="center"/>
          </w:tcPr>
          <w:p>
            <w:pPr>
              <w:spacing w:line="24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培训</w:t>
            </w:r>
            <w:r>
              <w:rPr>
                <w:rFonts w:hint="eastAsia" w:asciiTheme="minorEastAsia" w:hAnsiTheme="minorEastAsia" w:eastAsiaTheme="minorEastAsia"/>
                <w:sz w:val="21"/>
                <w:szCs w:val="21"/>
                <w:lang w:val="en-US" w:eastAsia="zh-CN"/>
              </w:rPr>
              <w:t>ps考证内容和强化模块训练</w:t>
            </w:r>
          </w:p>
        </w:tc>
        <w:tc>
          <w:tcPr>
            <w:tcW w:w="2570" w:type="dxa"/>
            <w:vAlign w:val="center"/>
          </w:tcPr>
          <w:p>
            <w:pPr>
              <w:spacing w:line="24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要求学生熟练掌握</w:t>
            </w:r>
            <w:r>
              <w:rPr>
                <w:rFonts w:hint="eastAsia" w:asciiTheme="minorEastAsia" w:hAnsiTheme="minorEastAsia" w:eastAsiaTheme="minorEastAsia"/>
                <w:sz w:val="21"/>
                <w:szCs w:val="21"/>
                <w:lang w:val="en-US" w:eastAsia="zh-CN"/>
              </w:rPr>
              <w:t>ps技术以及考试内容，在要求技术过关的同时，严格要求做图时间速度，保证</w:t>
            </w:r>
            <w:r>
              <w:rPr>
                <w:rFonts w:hint="eastAsia" w:asciiTheme="minorEastAsia" w:hAnsiTheme="minorEastAsia" w:eastAsiaTheme="minorEastAsia"/>
                <w:bCs/>
                <w:color w:val="000000"/>
                <w:kern w:val="2"/>
                <w:sz w:val="21"/>
                <w:szCs w:val="21"/>
                <w:lang w:eastAsia="zh-CN"/>
              </w:rPr>
              <w:t>计算机信息高新技术图形图像中级考试的通过率</w:t>
            </w:r>
          </w:p>
        </w:tc>
        <w:tc>
          <w:tcPr>
            <w:tcW w:w="975" w:type="dxa"/>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56</w:t>
            </w:r>
          </w:p>
        </w:tc>
      </w:tr>
    </w:tbl>
    <w:p>
      <w:pPr>
        <w:spacing w:line="500" w:lineRule="exact"/>
        <w:ind w:firstLine="562"/>
        <w:rPr>
          <w:rFonts w:ascii="宋体" w:hAnsi="宋体"/>
          <w:sz w:val="28"/>
          <w:szCs w:val="28"/>
          <w:lang w:eastAsia="zh-CN"/>
        </w:rPr>
      </w:pPr>
    </w:p>
    <w:p>
      <w:pPr>
        <w:spacing w:line="500" w:lineRule="exact"/>
        <w:ind w:firstLine="562"/>
        <w:rPr>
          <w:rFonts w:ascii="宋体" w:hAnsi="宋体"/>
          <w:sz w:val="28"/>
          <w:szCs w:val="28"/>
          <w:lang w:eastAsia="zh-CN"/>
        </w:rPr>
      </w:pPr>
      <w:r>
        <w:rPr>
          <w:rFonts w:hint="eastAsia" w:ascii="宋体" w:hAnsi="宋体"/>
          <w:sz w:val="28"/>
          <w:szCs w:val="28"/>
          <w:lang w:eastAsia="zh-CN"/>
        </w:rPr>
        <w:t>（四）综合实训</w:t>
      </w:r>
    </w:p>
    <w:p>
      <w:pPr>
        <w:spacing w:line="500" w:lineRule="exact"/>
        <w:ind w:firstLine="562"/>
        <w:rPr>
          <w:rFonts w:ascii="宋体" w:hAnsi="宋体"/>
          <w:sz w:val="28"/>
          <w:szCs w:val="28"/>
          <w:lang w:eastAsia="zh-CN"/>
        </w:rPr>
      </w:pPr>
      <w:r>
        <w:rPr>
          <w:rFonts w:hint="eastAsia" w:ascii="宋体" w:hAnsi="宋体"/>
          <w:sz w:val="28"/>
          <w:szCs w:val="28"/>
          <w:lang w:eastAsia="zh-CN"/>
        </w:rPr>
        <w:t>1.阶段实习</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根据本专业实际，在课堂内进行理论教学的同时，拓展第二课堂。利用课余时间到对口广告公司进行阶段实习，内容为平面广告的设计与制作等等。要求学生能在专业老师及公司单位师傅的指导下进行见习，更好的把在学校学到的知识运用到实际的操作工作中，并使学生对广告企业工作环境有初步的认识，更深刻地理解未来职业发展，培养良好的工作态度和职业习惯，提高综合职业素质。</w:t>
      </w:r>
    </w:p>
    <w:p>
      <w:pPr>
        <w:spacing w:line="500" w:lineRule="exact"/>
        <w:ind w:firstLine="562"/>
        <w:rPr>
          <w:rFonts w:ascii="宋体" w:hAnsi="宋体"/>
          <w:sz w:val="28"/>
          <w:szCs w:val="28"/>
          <w:lang w:eastAsia="zh-CN"/>
        </w:rPr>
      </w:pPr>
      <w:r>
        <w:rPr>
          <w:rFonts w:hint="eastAsia" w:ascii="宋体" w:hAnsi="宋体"/>
          <w:sz w:val="28"/>
          <w:szCs w:val="28"/>
          <w:lang w:eastAsia="zh-CN"/>
        </w:rPr>
        <w:t>2.广告综合实训</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在全面掌握广告专业知识的基础上，在第四学期安排广告设计与制作综合实训课程，充分利用校内美术实训基地，旨在培养学生综合业务能力，实现学生实践能力从单岗到综合的递进，为顶岗生产实习夯实基础。</w:t>
      </w:r>
    </w:p>
    <w:p>
      <w:pPr>
        <w:spacing w:line="500" w:lineRule="exact"/>
        <w:ind w:firstLine="562"/>
        <w:rPr>
          <w:rFonts w:ascii="宋体" w:hAnsi="宋体"/>
          <w:sz w:val="28"/>
          <w:szCs w:val="28"/>
          <w:lang w:eastAsia="zh-CN"/>
        </w:rPr>
      </w:pPr>
      <w:r>
        <w:rPr>
          <w:rFonts w:hint="eastAsia" w:ascii="宋体" w:hAnsi="宋体"/>
          <w:sz w:val="28"/>
          <w:szCs w:val="28"/>
          <w:lang w:eastAsia="zh-CN"/>
        </w:rPr>
        <w:t>3.顶岗生产实习</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（1）实习目的：让学生将在校所学的专业知识，应用于实践操作工作中，为今后走向工作岗位打下坚实基础。希望学生具备创新精神和独立工作的能力，以及面对市场挑战的竞争能力。</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（2）实习内容</w:t>
      </w:r>
      <w:r>
        <w:rPr>
          <w:rFonts w:ascii="宋体" w:hAnsi="宋体"/>
          <w:sz w:val="28"/>
          <w:szCs w:val="28"/>
          <w:lang w:eastAsia="zh-CN"/>
        </w:rPr>
        <w:t xml:space="preserve">: </w:t>
      </w:r>
      <w:r>
        <w:rPr>
          <w:rFonts w:hint="eastAsia" w:ascii="宋体" w:hAnsi="宋体"/>
          <w:sz w:val="28"/>
          <w:szCs w:val="28"/>
          <w:lang w:eastAsia="zh-CN"/>
        </w:rPr>
        <w:t>每位实习生的实习内容由实习单位根据本单位的情况来制定，要求实习生能够参与完成广告公司中的广告业务操作</w:t>
      </w:r>
      <w:r>
        <w:rPr>
          <w:rFonts w:ascii="宋体" w:hAnsi="宋体"/>
          <w:sz w:val="28"/>
          <w:szCs w:val="28"/>
          <w:lang w:eastAsia="zh-CN"/>
        </w:rPr>
        <w:t>,</w:t>
      </w:r>
      <w:r>
        <w:rPr>
          <w:rFonts w:hint="eastAsia" w:ascii="宋体" w:hAnsi="宋体"/>
          <w:sz w:val="28"/>
          <w:szCs w:val="28"/>
          <w:lang w:eastAsia="zh-CN"/>
        </w:rPr>
        <w:t>包括接单、洽谈、素材收集、广告构思、设计与制作、打样和印刷等一系列广告公司相关的业务。</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（3）在实习过程中要坚持遵纪守法，不违反实习单位的制度和学校的有关规定。</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（4</w:t>
      </w:r>
      <w:r>
        <w:rPr>
          <w:rFonts w:ascii="宋体" w:hAnsi="宋体"/>
          <w:sz w:val="28"/>
          <w:szCs w:val="28"/>
          <w:lang w:eastAsia="zh-CN"/>
        </w:rPr>
        <w:t>）</w:t>
      </w:r>
      <w:r>
        <w:rPr>
          <w:rFonts w:hint="eastAsia" w:ascii="宋体" w:hAnsi="宋体"/>
          <w:sz w:val="28"/>
          <w:szCs w:val="28"/>
          <w:lang w:eastAsia="zh-CN"/>
        </w:rPr>
        <w:t>组织管理：各实习点实习生的工作由实习单位统筹安排，请有经验的领导、职工作为实习指导老师，负责对实习生传授技术、经验等，解决实习生在实习过程中遇到的问题，并在实习结束后对实习生在工作中的表现写出实习鉴定。学校成立实习指导小组，负责分点管理实习生的思想、生活、工作情况等。学生要自学遵守企业的安全操作制度。具体包括：</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a.每位实习生必须参加学校组织的实习前动员活动，了解实习单位基本情况，认真学习实习大纲和实习纪律，明确实习目的和要求。</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b.每位实习生必须严格遵守实习单位的各项规章制度，不迟到、不早退、不缺勤。凡是未经学校同意，学生擅自变更实习单位，学校要对其进行处分，并取消实习成绩。</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c.注意工作安全和交通安全，严格遵守实习单位的安全操作规程。若因违反实习纪律和安全工作要求造成自身伤害者，由学生本人负责；造成国家或他人财产或人身伤害的，应由学生本人及家长承担经济和法律责任。</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d.学生必须在实习单位提供的公寓住宿，不得擅自在外留宿，有事情必须以书面的形式向带队老师请假，经过批准方可生效；</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e.其它事项以实习单位《员工手册》为准</w:t>
      </w:r>
      <w:r>
        <w:rPr>
          <w:rFonts w:ascii="宋体" w:hAnsi="宋体"/>
          <w:sz w:val="28"/>
          <w:szCs w:val="28"/>
          <w:lang w:eastAsia="zh-CN"/>
        </w:rPr>
        <w:t xml:space="preserve"> </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以上纪律实习生必须严格遵守，凡违反纪律，破坏学校荣誉者，视情节轻重给予处分，延迟毕业或不予毕业。</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（5</w:t>
      </w:r>
      <w:r>
        <w:rPr>
          <w:rFonts w:ascii="宋体" w:hAnsi="宋体"/>
          <w:sz w:val="28"/>
          <w:szCs w:val="28"/>
          <w:lang w:eastAsia="zh-CN"/>
        </w:rPr>
        <w:t>）</w:t>
      </w:r>
      <w:r>
        <w:rPr>
          <w:rFonts w:hint="eastAsia" w:ascii="宋体" w:hAnsi="宋体"/>
          <w:sz w:val="28"/>
          <w:szCs w:val="28"/>
          <w:lang w:eastAsia="zh-CN"/>
        </w:rPr>
        <w:t>实习成绩评定：实习结束，每位实习生写出自我鉴定，由实习单位领导按优秀、良好、及格、不及格四等给实习生作鉴定，最后由学校实习指导小组综合评定实习成绩。</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（6</w:t>
      </w:r>
      <w:r>
        <w:rPr>
          <w:rFonts w:ascii="宋体" w:hAnsi="宋体"/>
          <w:sz w:val="28"/>
          <w:szCs w:val="28"/>
          <w:lang w:eastAsia="zh-CN"/>
        </w:rPr>
        <w:t>）</w:t>
      </w:r>
      <w:r>
        <w:rPr>
          <w:rFonts w:hint="eastAsia" w:ascii="宋体" w:hAnsi="宋体"/>
          <w:sz w:val="28"/>
          <w:szCs w:val="28"/>
          <w:lang w:eastAsia="zh-CN"/>
        </w:rPr>
        <w:t>实习预期达到的目标：通过顶岗实习，参与广告公司的全过程，了解企业各业务环节的基本情况，利用所掌握现有广告专业的基本理论知识和基本的操作技能，面向各企业、事业单位从事广告设计与制作工作。加强自身的职业道德修养，在将来的工作岗位上能以认真积极、灵活应变的态度、思想，出色地完成各项工作任务。</w:t>
      </w:r>
    </w:p>
    <w:p>
      <w:pPr>
        <w:spacing w:line="500" w:lineRule="exact"/>
        <w:ind w:firstLine="280" w:firstLineChars="100"/>
        <w:rPr>
          <w:rFonts w:ascii="宋体" w:hAnsi="宋体"/>
          <w:sz w:val="28"/>
          <w:szCs w:val="28"/>
          <w:lang w:eastAsia="zh-CN"/>
        </w:rPr>
      </w:pPr>
      <w:r>
        <w:rPr>
          <w:rFonts w:hint="eastAsia" w:ascii="宋体" w:hAnsi="宋体"/>
          <w:sz w:val="28"/>
          <w:szCs w:val="28"/>
          <w:lang w:eastAsia="zh-CN"/>
        </w:rPr>
        <w:t>（7</w:t>
      </w:r>
      <w:r>
        <w:rPr>
          <w:rFonts w:ascii="宋体" w:hAnsi="宋体"/>
          <w:sz w:val="28"/>
          <w:szCs w:val="28"/>
          <w:lang w:eastAsia="zh-CN"/>
        </w:rPr>
        <w:t>）</w:t>
      </w:r>
      <w:r>
        <w:rPr>
          <w:rFonts w:hint="eastAsia" w:ascii="宋体" w:hAnsi="宋体"/>
          <w:sz w:val="28"/>
          <w:szCs w:val="28"/>
          <w:lang w:eastAsia="zh-CN"/>
        </w:rPr>
        <w:t>安全保障：</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a.实习单位与学生签定人身意外伤害保险，以确保学生的人身安全。</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b.签定实习合同，明确学生的工资待遇、福利待遇、工作时长、医疗保险以及其它待遇。</w:t>
      </w:r>
    </w:p>
    <w:p>
      <w:pPr>
        <w:pStyle w:val="3"/>
        <w:spacing w:before="0" w:after="0" w:line="440" w:lineRule="exact"/>
        <w:rPr>
          <w:rFonts w:ascii="宋体" w:hAnsi="宋体"/>
          <w:b w:val="0"/>
          <w:lang w:eastAsia="zh-CN"/>
        </w:rPr>
      </w:pPr>
      <w:bookmarkStart w:id="14" w:name="_Toc396899130"/>
      <w:r>
        <w:rPr>
          <w:rFonts w:hint="eastAsia" w:ascii="宋体" w:hAnsi="宋体"/>
          <w:b w:val="0"/>
          <w:lang w:eastAsia="zh-CN"/>
        </w:rPr>
        <w:t>十、教学时间安排</w:t>
      </w:r>
      <w:bookmarkEnd w:id="14"/>
    </w:p>
    <w:p>
      <w:pPr>
        <w:spacing w:line="440" w:lineRule="exact"/>
        <w:rPr>
          <w:sz w:val="28"/>
          <w:szCs w:val="28"/>
          <w:lang w:eastAsia="zh-CN"/>
        </w:rPr>
      </w:pPr>
      <w:r>
        <w:rPr>
          <w:rFonts w:hint="eastAsia"/>
          <w:lang w:eastAsia="zh-CN"/>
        </w:rPr>
        <w:t xml:space="preserve">   </w:t>
      </w:r>
      <w:r>
        <w:rPr>
          <w:rFonts w:hint="eastAsia"/>
          <w:sz w:val="28"/>
          <w:szCs w:val="28"/>
          <w:lang w:eastAsia="zh-CN"/>
        </w:rPr>
        <w:t>（一）教学活动时间安排表</w:t>
      </w:r>
    </w:p>
    <w:p>
      <w:pPr>
        <w:spacing w:line="440" w:lineRule="exact"/>
        <w:jc w:val="center"/>
        <w:rPr>
          <w:rFonts w:ascii="宋体" w:hAnsi="宋体"/>
          <w:bCs/>
          <w:lang w:eastAsia="zh-CN"/>
        </w:rPr>
      </w:pPr>
      <w:r>
        <w:rPr>
          <w:rFonts w:hint="eastAsia" w:ascii="宋体" w:hAnsi="宋体"/>
          <w:lang w:eastAsia="zh-CN"/>
        </w:rPr>
        <w:t>表5</w:t>
      </w:r>
      <w:r>
        <w:rPr>
          <w:rFonts w:ascii="宋体" w:hAnsi="宋体"/>
          <w:lang w:eastAsia="zh-CN"/>
        </w:rPr>
        <w:t xml:space="preserve"> </w:t>
      </w:r>
      <w:r>
        <w:rPr>
          <w:rFonts w:hint="eastAsia" w:ascii="宋体" w:hAnsi="宋体"/>
          <w:bCs/>
          <w:lang w:eastAsia="zh-CN"/>
        </w:rPr>
        <w:t>2019级美术设计与制作专业教学活动时间安排表</w:t>
      </w:r>
    </w:p>
    <w:p>
      <w:pPr>
        <w:spacing w:line="440" w:lineRule="exact"/>
        <w:ind w:firstLine="5640" w:firstLineChars="2350"/>
        <w:rPr>
          <w:rFonts w:ascii="宋体" w:hAnsi="宋体"/>
        </w:rPr>
      </w:pPr>
      <w:r>
        <w:rPr>
          <w:rFonts w:hint="eastAsia" w:ascii="宋体" w:hAnsi="宋体"/>
        </w:rPr>
        <w:t>单位：周</w:t>
      </w:r>
    </w:p>
    <w:tbl>
      <w:tblPr>
        <w:tblStyle w:val="21"/>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78"/>
        <w:gridCol w:w="851"/>
        <w:gridCol w:w="851"/>
        <w:gridCol w:w="969"/>
        <w:gridCol w:w="733"/>
        <w:gridCol w:w="851"/>
        <w:gridCol w:w="851"/>
        <w:gridCol w:w="80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00" w:lineRule="exact"/>
              <w:jc w:val="center"/>
              <w:rPr>
                <w:rFonts w:ascii="宋体" w:hAnsi="宋体"/>
                <w:sz w:val="21"/>
                <w:szCs w:val="21"/>
              </w:rPr>
            </w:pPr>
            <w:r>
              <w:rPr>
                <w:rFonts w:hint="eastAsia" w:ascii="宋体" w:hAnsi="宋体"/>
                <w:sz w:val="21"/>
                <w:szCs w:val="21"/>
              </w:rPr>
              <w:t>学</w:t>
            </w:r>
          </w:p>
          <w:p>
            <w:pPr>
              <w:spacing w:line="300" w:lineRule="exact"/>
              <w:jc w:val="center"/>
              <w:rPr>
                <w:rFonts w:ascii="宋体" w:hAnsi="宋体"/>
                <w:sz w:val="21"/>
                <w:szCs w:val="21"/>
              </w:rPr>
            </w:pPr>
          </w:p>
          <w:p>
            <w:pPr>
              <w:spacing w:line="300" w:lineRule="exact"/>
              <w:jc w:val="center"/>
              <w:rPr>
                <w:rFonts w:ascii="宋体" w:hAnsi="宋体"/>
                <w:sz w:val="21"/>
                <w:szCs w:val="21"/>
              </w:rPr>
            </w:pPr>
          </w:p>
          <w:p>
            <w:pPr>
              <w:spacing w:line="300" w:lineRule="exact"/>
              <w:jc w:val="center"/>
              <w:rPr>
                <w:rFonts w:ascii="宋体" w:hAnsi="宋体"/>
                <w:sz w:val="21"/>
                <w:szCs w:val="21"/>
              </w:rPr>
            </w:pPr>
            <w:r>
              <w:rPr>
                <w:rFonts w:hint="eastAsia" w:ascii="宋体" w:hAnsi="宋体"/>
                <w:sz w:val="21"/>
                <w:szCs w:val="21"/>
              </w:rPr>
              <w:t>年</w:t>
            </w:r>
          </w:p>
        </w:tc>
        <w:tc>
          <w:tcPr>
            <w:tcW w:w="878" w:type="dxa"/>
            <w:vMerge w:val="restart"/>
            <w:vAlign w:val="center"/>
          </w:tcPr>
          <w:p>
            <w:pPr>
              <w:spacing w:line="300" w:lineRule="exact"/>
              <w:jc w:val="center"/>
              <w:rPr>
                <w:rFonts w:ascii="宋体" w:hAnsi="宋体"/>
                <w:sz w:val="21"/>
                <w:szCs w:val="21"/>
              </w:rPr>
            </w:pPr>
            <w:r>
              <w:rPr>
                <w:rFonts w:hint="eastAsia" w:ascii="宋体" w:hAnsi="宋体"/>
                <w:sz w:val="21"/>
                <w:szCs w:val="21"/>
              </w:rPr>
              <w:t>学</w:t>
            </w:r>
          </w:p>
          <w:p>
            <w:pPr>
              <w:spacing w:line="300" w:lineRule="exact"/>
              <w:jc w:val="center"/>
              <w:rPr>
                <w:rFonts w:ascii="宋体" w:hAnsi="宋体"/>
                <w:sz w:val="21"/>
                <w:szCs w:val="21"/>
              </w:rPr>
            </w:pPr>
          </w:p>
          <w:p>
            <w:pPr>
              <w:spacing w:line="300" w:lineRule="exact"/>
              <w:jc w:val="center"/>
              <w:rPr>
                <w:rFonts w:ascii="宋体" w:hAnsi="宋体"/>
                <w:sz w:val="21"/>
                <w:szCs w:val="21"/>
              </w:rPr>
            </w:pPr>
          </w:p>
          <w:p>
            <w:pPr>
              <w:spacing w:line="300" w:lineRule="exact"/>
              <w:jc w:val="center"/>
              <w:rPr>
                <w:rFonts w:ascii="宋体" w:hAnsi="宋体"/>
                <w:sz w:val="21"/>
                <w:szCs w:val="21"/>
              </w:rPr>
            </w:pPr>
            <w:r>
              <w:rPr>
                <w:rFonts w:hint="eastAsia" w:ascii="宋体" w:hAnsi="宋体"/>
                <w:sz w:val="21"/>
                <w:szCs w:val="21"/>
              </w:rPr>
              <w:t>期</w:t>
            </w:r>
          </w:p>
        </w:tc>
        <w:tc>
          <w:tcPr>
            <w:tcW w:w="1702" w:type="dxa"/>
            <w:gridSpan w:val="2"/>
            <w:vAlign w:val="center"/>
          </w:tcPr>
          <w:p>
            <w:pPr>
              <w:spacing w:line="300" w:lineRule="exact"/>
              <w:jc w:val="center"/>
              <w:rPr>
                <w:rFonts w:ascii="宋体" w:hAnsi="宋体"/>
                <w:sz w:val="21"/>
                <w:szCs w:val="21"/>
              </w:rPr>
            </w:pPr>
          </w:p>
          <w:p>
            <w:pPr>
              <w:spacing w:line="300" w:lineRule="exact"/>
              <w:jc w:val="center"/>
              <w:rPr>
                <w:rFonts w:ascii="宋体" w:hAnsi="宋体"/>
                <w:sz w:val="21"/>
                <w:szCs w:val="21"/>
              </w:rPr>
            </w:pPr>
            <w:r>
              <w:rPr>
                <w:rFonts w:hint="eastAsia" w:ascii="宋体" w:hAnsi="宋体"/>
                <w:sz w:val="21"/>
                <w:szCs w:val="21"/>
              </w:rPr>
              <w:t>理论教学</w:t>
            </w:r>
          </w:p>
          <w:p>
            <w:pPr>
              <w:spacing w:line="300" w:lineRule="exact"/>
              <w:jc w:val="center"/>
              <w:rPr>
                <w:rFonts w:ascii="宋体" w:hAnsi="宋体"/>
                <w:sz w:val="21"/>
                <w:szCs w:val="21"/>
              </w:rPr>
            </w:pPr>
          </w:p>
        </w:tc>
        <w:tc>
          <w:tcPr>
            <w:tcW w:w="3404" w:type="dxa"/>
            <w:gridSpan w:val="4"/>
            <w:vAlign w:val="center"/>
          </w:tcPr>
          <w:p>
            <w:pPr>
              <w:spacing w:line="300" w:lineRule="exact"/>
              <w:jc w:val="center"/>
              <w:rPr>
                <w:rFonts w:ascii="宋体" w:hAnsi="宋体"/>
                <w:sz w:val="21"/>
                <w:szCs w:val="21"/>
              </w:rPr>
            </w:pPr>
            <w:r>
              <w:rPr>
                <w:rFonts w:hint="eastAsia" w:ascii="宋体" w:hAnsi="宋体"/>
                <w:sz w:val="21"/>
                <w:szCs w:val="21"/>
              </w:rPr>
              <w:t>实践教学</w:t>
            </w:r>
          </w:p>
        </w:tc>
        <w:tc>
          <w:tcPr>
            <w:tcW w:w="808" w:type="dxa"/>
            <w:vMerge w:val="restart"/>
            <w:vAlign w:val="center"/>
          </w:tcPr>
          <w:p>
            <w:pPr>
              <w:spacing w:line="300" w:lineRule="exact"/>
              <w:jc w:val="center"/>
              <w:rPr>
                <w:rFonts w:ascii="宋体" w:hAnsi="宋体"/>
                <w:sz w:val="21"/>
                <w:szCs w:val="21"/>
              </w:rPr>
            </w:pPr>
            <w:r>
              <w:rPr>
                <w:rFonts w:hint="eastAsia" w:ascii="宋体" w:hAnsi="宋体"/>
                <w:sz w:val="21"/>
                <w:szCs w:val="21"/>
              </w:rPr>
              <w:t>机</w:t>
            </w:r>
          </w:p>
          <w:p>
            <w:pPr>
              <w:spacing w:line="300" w:lineRule="exact"/>
              <w:jc w:val="center"/>
              <w:rPr>
                <w:rFonts w:ascii="宋体" w:hAnsi="宋体"/>
                <w:sz w:val="21"/>
                <w:szCs w:val="21"/>
              </w:rPr>
            </w:pPr>
          </w:p>
          <w:p>
            <w:pPr>
              <w:spacing w:line="300" w:lineRule="exact"/>
              <w:jc w:val="center"/>
              <w:rPr>
                <w:rFonts w:ascii="宋体" w:hAnsi="宋体"/>
                <w:sz w:val="21"/>
                <w:szCs w:val="21"/>
              </w:rPr>
            </w:pPr>
          </w:p>
          <w:p>
            <w:pPr>
              <w:spacing w:line="300" w:lineRule="exact"/>
              <w:jc w:val="center"/>
              <w:rPr>
                <w:rFonts w:ascii="宋体" w:hAnsi="宋体"/>
                <w:sz w:val="21"/>
                <w:szCs w:val="21"/>
              </w:rPr>
            </w:pPr>
            <w:r>
              <w:rPr>
                <w:rFonts w:hint="eastAsia" w:ascii="宋体" w:hAnsi="宋体"/>
                <w:sz w:val="21"/>
                <w:szCs w:val="21"/>
              </w:rPr>
              <w:t>动</w:t>
            </w:r>
          </w:p>
        </w:tc>
        <w:tc>
          <w:tcPr>
            <w:tcW w:w="996" w:type="dxa"/>
            <w:vMerge w:val="restart"/>
            <w:vAlign w:val="center"/>
          </w:tcPr>
          <w:p>
            <w:pPr>
              <w:spacing w:line="300" w:lineRule="exact"/>
              <w:jc w:val="center"/>
              <w:rPr>
                <w:rFonts w:ascii="宋体" w:hAnsi="宋体"/>
                <w:sz w:val="21"/>
                <w:szCs w:val="21"/>
              </w:rPr>
            </w:pPr>
            <w:r>
              <w:rPr>
                <w:rFonts w:hint="eastAsia" w:ascii="宋体" w:hAnsi="宋体"/>
                <w:sz w:val="21"/>
                <w:szCs w:val="21"/>
              </w:rPr>
              <w:t>本学期</w:t>
            </w:r>
          </w:p>
          <w:p>
            <w:pPr>
              <w:spacing w:line="300" w:lineRule="exact"/>
              <w:jc w:val="center"/>
              <w:rPr>
                <w:rFonts w:ascii="宋体" w:hAnsi="宋体"/>
                <w:sz w:val="21"/>
                <w:szCs w:val="21"/>
              </w:rPr>
            </w:pPr>
          </w:p>
          <w:p>
            <w:pPr>
              <w:spacing w:line="300" w:lineRule="exact"/>
              <w:jc w:val="center"/>
              <w:rPr>
                <w:rFonts w:ascii="宋体" w:hAnsi="宋体"/>
                <w:sz w:val="21"/>
                <w:szCs w:val="21"/>
              </w:rPr>
            </w:pPr>
            <w:r>
              <w:rPr>
                <w:rFonts w:hint="eastAsia" w:ascii="宋体" w:hAnsi="宋体"/>
                <w:sz w:val="21"/>
                <w:szCs w:val="21"/>
              </w:rPr>
              <w:t>总周数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00" w:lineRule="exact"/>
              <w:jc w:val="center"/>
              <w:rPr>
                <w:rFonts w:ascii="宋体" w:hAnsi="宋体"/>
                <w:sz w:val="21"/>
                <w:szCs w:val="21"/>
              </w:rPr>
            </w:pPr>
          </w:p>
        </w:tc>
        <w:tc>
          <w:tcPr>
            <w:tcW w:w="878" w:type="dxa"/>
            <w:vMerge w:val="continue"/>
            <w:vAlign w:val="center"/>
          </w:tcPr>
          <w:p>
            <w:pPr>
              <w:spacing w:line="300" w:lineRule="exact"/>
              <w:jc w:val="center"/>
              <w:rPr>
                <w:rFonts w:ascii="宋体" w:hAnsi="宋体"/>
                <w:sz w:val="21"/>
                <w:szCs w:val="21"/>
              </w:rPr>
            </w:pPr>
          </w:p>
        </w:tc>
        <w:tc>
          <w:tcPr>
            <w:tcW w:w="851" w:type="dxa"/>
            <w:vAlign w:val="center"/>
          </w:tcPr>
          <w:p>
            <w:pPr>
              <w:spacing w:line="300" w:lineRule="exact"/>
              <w:ind w:left="281" w:leftChars="117"/>
              <w:rPr>
                <w:rFonts w:ascii="宋体" w:hAnsi="宋体"/>
                <w:sz w:val="21"/>
                <w:szCs w:val="21"/>
              </w:rPr>
            </w:pPr>
            <w:r>
              <w:rPr>
                <w:rFonts w:hint="eastAsia" w:ascii="宋体" w:hAnsi="宋体"/>
                <w:sz w:val="21"/>
                <w:szCs w:val="21"/>
              </w:rPr>
              <w:t>课堂教学</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复</w:t>
            </w:r>
          </w:p>
          <w:p>
            <w:pPr>
              <w:spacing w:line="300" w:lineRule="exact"/>
              <w:jc w:val="center"/>
              <w:rPr>
                <w:rFonts w:ascii="宋体" w:hAnsi="宋体"/>
                <w:sz w:val="21"/>
                <w:szCs w:val="21"/>
              </w:rPr>
            </w:pPr>
            <w:r>
              <w:rPr>
                <w:rFonts w:hint="eastAsia" w:ascii="宋体" w:hAnsi="宋体"/>
                <w:sz w:val="21"/>
                <w:szCs w:val="21"/>
              </w:rPr>
              <w:t>习</w:t>
            </w:r>
          </w:p>
          <w:p>
            <w:pPr>
              <w:spacing w:line="300" w:lineRule="exact"/>
              <w:jc w:val="center"/>
              <w:rPr>
                <w:rFonts w:ascii="宋体" w:hAnsi="宋体"/>
                <w:sz w:val="21"/>
                <w:szCs w:val="21"/>
              </w:rPr>
            </w:pPr>
            <w:r>
              <w:rPr>
                <w:rFonts w:hint="eastAsia" w:ascii="宋体" w:hAnsi="宋体"/>
                <w:sz w:val="21"/>
                <w:szCs w:val="21"/>
              </w:rPr>
              <w:t>考</w:t>
            </w:r>
          </w:p>
          <w:p>
            <w:pPr>
              <w:spacing w:line="300" w:lineRule="exact"/>
              <w:jc w:val="center"/>
              <w:rPr>
                <w:rFonts w:ascii="宋体" w:hAnsi="宋体"/>
                <w:sz w:val="21"/>
                <w:szCs w:val="21"/>
              </w:rPr>
            </w:pPr>
            <w:r>
              <w:rPr>
                <w:rFonts w:hint="eastAsia" w:ascii="宋体" w:hAnsi="宋体"/>
                <w:sz w:val="21"/>
                <w:szCs w:val="21"/>
              </w:rPr>
              <w:t>试</w:t>
            </w:r>
          </w:p>
        </w:tc>
        <w:tc>
          <w:tcPr>
            <w:tcW w:w="969" w:type="dxa"/>
            <w:vAlign w:val="center"/>
          </w:tcPr>
          <w:p>
            <w:pPr>
              <w:spacing w:line="300" w:lineRule="exact"/>
              <w:jc w:val="center"/>
              <w:rPr>
                <w:rFonts w:ascii="宋体" w:hAnsi="宋体"/>
                <w:sz w:val="21"/>
                <w:szCs w:val="21"/>
              </w:rPr>
            </w:pPr>
            <w:r>
              <w:rPr>
                <w:rFonts w:hint="eastAsia" w:ascii="宋体" w:hAnsi="宋体"/>
                <w:sz w:val="21"/>
                <w:szCs w:val="21"/>
              </w:rPr>
              <w:t>军训</w:t>
            </w:r>
          </w:p>
          <w:p>
            <w:pPr>
              <w:spacing w:line="300" w:lineRule="exact"/>
              <w:jc w:val="center"/>
              <w:rPr>
                <w:rFonts w:ascii="宋体" w:hAnsi="宋体"/>
                <w:sz w:val="21"/>
                <w:szCs w:val="21"/>
              </w:rPr>
            </w:pPr>
            <w:r>
              <w:rPr>
                <w:rFonts w:hint="eastAsia" w:ascii="宋体" w:hAnsi="宋体"/>
                <w:sz w:val="21"/>
                <w:szCs w:val="21"/>
              </w:rPr>
              <w:t>及入</w:t>
            </w:r>
          </w:p>
          <w:p>
            <w:pPr>
              <w:spacing w:line="300" w:lineRule="exact"/>
              <w:jc w:val="center"/>
              <w:rPr>
                <w:rFonts w:ascii="宋体" w:hAnsi="宋体"/>
                <w:sz w:val="21"/>
                <w:szCs w:val="21"/>
              </w:rPr>
            </w:pPr>
            <w:r>
              <w:rPr>
                <w:rFonts w:hint="eastAsia" w:ascii="宋体" w:hAnsi="宋体"/>
                <w:sz w:val="21"/>
                <w:szCs w:val="21"/>
              </w:rPr>
              <w:t>学教育</w:t>
            </w:r>
          </w:p>
        </w:tc>
        <w:tc>
          <w:tcPr>
            <w:tcW w:w="733" w:type="dxa"/>
            <w:vAlign w:val="center"/>
          </w:tcPr>
          <w:p>
            <w:pPr>
              <w:spacing w:line="300" w:lineRule="exact"/>
              <w:jc w:val="center"/>
              <w:rPr>
                <w:rFonts w:ascii="宋体" w:hAnsi="宋体"/>
                <w:sz w:val="21"/>
                <w:szCs w:val="21"/>
              </w:rPr>
            </w:pPr>
            <w:r>
              <w:rPr>
                <w:rFonts w:hint="eastAsia" w:ascii="宋体" w:hAnsi="宋体"/>
                <w:sz w:val="21"/>
                <w:szCs w:val="21"/>
              </w:rPr>
              <w:t>劳</w:t>
            </w:r>
          </w:p>
          <w:p>
            <w:pPr>
              <w:spacing w:line="300" w:lineRule="exact"/>
              <w:jc w:val="center"/>
              <w:rPr>
                <w:rFonts w:ascii="宋体" w:hAnsi="宋体"/>
                <w:sz w:val="21"/>
                <w:szCs w:val="21"/>
              </w:rPr>
            </w:pPr>
            <w:r>
              <w:rPr>
                <w:rFonts w:hint="eastAsia" w:ascii="宋体" w:hAnsi="宋体"/>
                <w:sz w:val="21"/>
                <w:szCs w:val="21"/>
              </w:rPr>
              <w:t>动</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顶岗</w:t>
            </w:r>
          </w:p>
          <w:p>
            <w:pPr>
              <w:spacing w:line="300" w:lineRule="exact"/>
              <w:jc w:val="center"/>
              <w:rPr>
                <w:rFonts w:ascii="宋体" w:hAnsi="宋体"/>
                <w:sz w:val="21"/>
                <w:szCs w:val="21"/>
              </w:rPr>
            </w:pPr>
            <w:r>
              <w:rPr>
                <w:rFonts w:hint="eastAsia" w:ascii="宋体" w:hAnsi="宋体"/>
                <w:sz w:val="21"/>
                <w:szCs w:val="21"/>
              </w:rPr>
              <w:t>实习</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毕业</w:t>
            </w:r>
          </w:p>
          <w:p>
            <w:pPr>
              <w:spacing w:line="300" w:lineRule="exact"/>
              <w:jc w:val="center"/>
              <w:rPr>
                <w:rFonts w:ascii="宋体" w:hAnsi="宋体"/>
                <w:sz w:val="21"/>
                <w:szCs w:val="21"/>
              </w:rPr>
            </w:pPr>
            <w:r>
              <w:rPr>
                <w:rFonts w:hint="eastAsia" w:ascii="宋体" w:hAnsi="宋体"/>
                <w:sz w:val="21"/>
                <w:szCs w:val="21"/>
              </w:rPr>
              <w:t>教育</w:t>
            </w:r>
          </w:p>
        </w:tc>
        <w:tc>
          <w:tcPr>
            <w:tcW w:w="808" w:type="dxa"/>
            <w:vMerge w:val="continue"/>
            <w:vAlign w:val="center"/>
          </w:tcPr>
          <w:p>
            <w:pPr>
              <w:spacing w:line="300" w:lineRule="exact"/>
              <w:jc w:val="center"/>
              <w:rPr>
                <w:rFonts w:ascii="宋体" w:hAnsi="宋体"/>
                <w:sz w:val="21"/>
                <w:szCs w:val="21"/>
              </w:rPr>
            </w:pPr>
          </w:p>
        </w:tc>
        <w:tc>
          <w:tcPr>
            <w:tcW w:w="996" w:type="dxa"/>
            <w:vMerge w:val="continue"/>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00" w:lineRule="exact"/>
              <w:jc w:val="center"/>
              <w:rPr>
                <w:rFonts w:ascii="宋体" w:hAnsi="宋体"/>
                <w:sz w:val="21"/>
                <w:szCs w:val="21"/>
              </w:rPr>
            </w:pPr>
            <w:r>
              <w:rPr>
                <w:rFonts w:hint="eastAsia" w:ascii="宋体" w:hAnsi="宋体"/>
                <w:sz w:val="21"/>
                <w:szCs w:val="21"/>
              </w:rPr>
              <w:t>一</w:t>
            </w: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17</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733"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80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00" w:lineRule="exact"/>
              <w:jc w:val="center"/>
              <w:rPr>
                <w:rFonts w:ascii="宋体" w:hAnsi="宋体"/>
                <w:sz w:val="21"/>
                <w:szCs w:val="21"/>
              </w:rPr>
            </w:pP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2</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18</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00" w:lineRule="exact"/>
              <w:jc w:val="center"/>
              <w:rPr>
                <w:rFonts w:ascii="宋体" w:hAnsi="宋体"/>
                <w:sz w:val="21"/>
                <w:szCs w:val="21"/>
              </w:rPr>
            </w:pPr>
          </w:p>
        </w:tc>
        <w:tc>
          <w:tcPr>
            <w:tcW w:w="733"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80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00" w:lineRule="exact"/>
              <w:jc w:val="center"/>
              <w:rPr>
                <w:rFonts w:ascii="宋体" w:hAnsi="宋体"/>
                <w:sz w:val="21"/>
                <w:szCs w:val="21"/>
              </w:rPr>
            </w:pPr>
            <w:r>
              <w:rPr>
                <w:rFonts w:hint="eastAsia" w:ascii="宋体" w:hAnsi="宋体"/>
                <w:sz w:val="21"/>
                <w:szCs w:val="21"/>
              </w:rPr>
              <w:t>二</w:t>
            </w: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18</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00" w:lineRule="exact"/>
              <w:jc w:val="center"/>
              <w:rPr>
                <w:rFonts w:ascii="宋体" w:hAnsi="宋体"/>
                <w:sz w:val="21"/>
                <w:szCs w:val="21"/>
              </w:rPr>
            </w:pPr>
          </w:p>
        </w:tc>
        <w:tc>
          <w:tcPr>
            <w:tcW w:w="733"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80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00" w:lineRule="exact"/>
              <w:jc w:val="center"/>
              <w:rPr>
                <w:rFonts w:ascii="宋体" w:hAnsi="宋体"/>
                <w:sz w:val="21"/>
                <w:szCs w:val="21"/>
              </w:rPr>
            </w:pP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2</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18</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00" w:lineRule="exact"/>
              <w:jc w:val="center"/>
              <w:rPr>
                <w:rFonts w:ascii="宋体" w:hAnsi="宋体"/>
                <w:sz w:val="21"/>
                <w:szCs w:val="21"/>
              </w:rPr>
            </w:pPr>
          </w:p>
        </w:tc>
        <w:tc>
          <w:tcPr>
            <w:tcW w:w="733"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808" w:type="dxa"/>
            <w:vAlign w:val="center"/>
          </w:tcPr>
          <w:p>
            <w:pPr>
              <w:spacing w:line="300" w:lineRule="exact"/>
              <w:jc w:val="center"/>
              <w:rPr>
                <w:rFonts w:ascii="宋体" w:hAnsi="宋体"/>
                <w:sz w:val="21"/>
                <w:szCs w:val="21"/>
                <w:lang w:eastAsia="zh-CN"/>
              </w:rPr>
            </w:pPr>
            <w:r>
              <w:rPr>
                <w:rFonts w:hint="eastAsia" w:ascii="宋体" w:hAnsi="宋体"/>
                <w:sz w:val="21"/>
                <w:szCs w:val="21"/>
                <w:lang w:eastAsia="zh-CN"/>
              </w:rPr>
              <w:t>2(技能鉴定)</w:t>
            </w: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00" w:lineRule="exact"/>
              <w:jc w:val="center"/>
              <w:rPr>
                <w:rFonts w:ascii="宋体" w:hAnsi="宋体"/>
                <w:sz w:val="21"/>
                <w:szCs w:val="21"/>
              </w:rPr>
            </w:pPr>
            <w:r>
              <w:rPr>
                <w:rFonts w:hint="eastAsia" w:ascii="宋体" w:hAnsi="宋体"/>
                <w:sz w:val="21"/>
                <w:szCs w:val="21"/>
              </w:rPr>
              <w:t>三</w:t>
            </w: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969" w:type="dxa"/>
            <w:vAlign w:val="center"/>
          </w:tcPr>
          <w:p>
            <w:pPr>
              <w:spacing w:line="300" w:lineRule="exact"/>
              <w:jc w:val="center"/>
              <w:rPr>
                <w:rFonts w:ascii="宋体" w:hAnsi="宋体"/>
                <w:sz w:val="21"/>
                <w:szCs w:val="21"/>
              </w:rPr>
            </w:pPr>
          </w:p>
        </w:tc>
        <w:tc>
          <w:tcPr>
            <w:tcW w:w="733"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21</w:t>
            </w:r>
          </w:p>
        </w:tc>
        <w:tc>
          <w:tcPr>
            <w:tcW w:w="851" w:type="dxa"/>
            <w:vAlign w:val="center"/>
          </w:tcPr>
          <w:p>
            <w:pPr>
              <w:spacing w:line="300" w:lineRule="exact"/>
              <w:jc w:val="center"/>
              <w:rPr>
                <w:rFonts w:ascii="宋体" w:hAnsi="宋体"/>
                <w:sz w:val="21"/>
                <w:szCs w:val="21"/>
              </w:rPr>
            </w:pPr>
          </w:p>
        </w:tc>
        <w:tc>
          <w:tcPr>
            <w:tcW w:w="808" w:type="dxa"/>
            <w:vAlign w:val="center"/>
          </w:tcPr>
          <w:p>
            <w:pPr>
              <w:spacing w:line="300" w:lineRule="exact"/>
              <w:jc w:val="center"/>
              <w:rPr>
                <w:rFonts w:ascii="宋体" w:hAnsi="宋体"/>
                <w:sz w:val="21"/>
                <w:szCs w:val="21"/>
              </w:rPr>
            </w:pP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00" w:lineRule="exact"/>
              <w:jc w:val="center"/>
              <w:rPr>
                <w:rFonts w:ascii="宋体" w:hAnsi="宋体"/>
                <w:sz w:val="21"/>
                <w:szCs w:val="21"/>
              </w:rPr>
            </w:pPr>
          </w:p>
        </w:tc>
        <w:tc>
          <w:tcPr>
            <w:tcW w:w="878" w:type="dxa"/>
            <w:vAlign w:val="center"/>
          </w:tcPr>
          <w:p>
            <w:pPr>
              <w:spacing w:line="300" w:lineRule="exact"/>
              <w:jc w:val="center"/>
              <w:rPr>
                <w:rFonts w:ascii="宋体" w:hAnsi="宋体"/>
                <w:sz w:val="21"/>
                <w:szCs w:val="21"/>
              </w:rPr>
            </w:pPr>
            <w:r>
              <w:rPr>
                <w:rFonts w:hint="eastAsia" w:ascii="宋体" w:hAnsi="宋体"/>
                <w:sz w:val="21"/>
                <w:szCs w:val="21"/>
              </w:rPr>
              <w:t>2</w:t>
            </w:r>
          </w:p>
        </w:tc>
        <w:tc>
          <w:tcPr>
            <w:tcW w:w="851"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p>
        </w:tc>
        <w:tc>
          <w:tcPr>
            <w:tcW w:w="969" w:type="dxa"/>
            <w:vAlign w:val="center"/>
          </w:tcPr>
          <w:p>
            <w:pPr>
              <w:spacing w:line="300" w:lineRule="exact"/>
              <w:jc w:val="center"/>
              <w:rPr>
                <w:rFonts w:ascii="宋体" w:hAnsi="宋体"/>
                <w:sz w:val="21"/>
                <w:szCs w:val="21"/>
              </w:rPr>
            </w:pPr>
          </w:p>
        </w:tc>
        <w:tc>
          <w:tcPr>
            <w:tcW w:w="733"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lang w:eastAsia="zh-CN"/>
              </w:rPr>
            </w:pPr>
            <w:r>
              <w:rPr>
                <w:rFonts w:hint="eastAsia" w:ascii="宋体" w:hAnsi="宋体"/>
                <w:sz w:val="21"/>
                <w:szCs w:val="21"/>
                <w:lang w:eastAsia="zh-CN"/>
              </w:rPr>
              <w:t>19</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08" w:type="dxa"/>
            <w:vAlign w:val="center"/>
          </w:tcPr>
          <w:p>
            <w:pPr>
              <w:spacing w:line="300" w:lineRule="exact"/>
              <w:jc w:val="center"/>
              <w:rPr>
                <w:rFonts w:ascii="宋体" w:hAnsi="宋体"/>
                <w:sz w:val="21"/>
                <w:szCs w:val="21"/>
              </w:rPr>
            </w:pP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2</w:t>
            </w:r>
            <w:r>
              <w:rPr>
                <w:rFonts w:hint="eastAsia" w:ascii="宋体" w:hAnsi="宋体"/>
                <w:sz w:val="21"/>
                <w:szCs w:val="21"/>
                <w:lang w:eastAsia="zh-CN"/>
              </w:rPr>
              <w:t>0</w:t>
            </w:r>
            <w:r>
              <w:rPr>
                <w:rFonts w:hint="eastAsia" w:ascii="宋体" w:hAnsi="宋体"/>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Align w:val="center"/>
          </w:tcPr>
          <w:p>
            <w:pPr>
              <w:spacing w:line="300" w:lineRule="exact"/>
              <w:jc w:val="center"/>
              <w:rPr>
                <w:rFonts w:ascii="宋体" w:hAnsi="宋体"/>
                <w:sz w:val="21"/>
                <w:szCs w:val="21"/>
              </w:rPr>
            </w:pPr>
            <w:r>
              <w:rPr>
                <w:rFonts w:hint="eastAsia" w:ascii="宋体" w:hAnsi="宋体"/>
                <w:sz w:val="21"/>
                <w:szCs w:val="21"/>
              </w:rPr>
              <w:t>合计</w:t>
            </w:r>
          </w:p>
        </w:tc>
        <w:tc>
          <w:tcPr>
            <w:tcW w:w="878" w:type="dxa"/>
            <w:vAlign w:val="center"/>
          </w:tcPr>
          <w:p>
            <w:pPr>
              <w:spacing w:line="300" w:lineRule="exact"/>
              <w:jc w:val="center"/>
              <w:rPr>
                <w:rFonts w:ascii="宋体" w:hAnsi="宋体"/>
                <w:sz w:val="21"/>
                <w:szCs w:val="21"/>
              </w:rPr>
            </w:pP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71</w:t>
            </w:r>
          </w:p>
        </w:tc>
        <w:tc>
          <w:tcPr>
            <w:tcW w:w="851" w:type="dxa"/>
            <w:vAlign w:val="center"/>
          </w:tcPr>
          <w:p>
            <w:pPr>
              <w:spacing w:line="300" w:lineRule="exact"/>
              <w:jc w:val="center"/>
              <w:rPr>
                <w:rFonts w:ascii="宋体" w:hAnsi="宋体"/>
                <w:sz w:val="21"/>
                <w:szCs w:val="21"/>
              </w:rPr>
            </w:pPr>
            <w:r>
              <w:rPr>
                <w:rFonts w:hint="eastAsia" w:ascii="宋体" w:hAnsi="宋体"/>
                <w:sz w:val="21"/>
                <w:szCs w:val="21"/>
                <w:lang w:eastAsia="zh-CN"/>
              </w:rPr>
              <w:t>4</w:t>
            </w:r>
          </w:p>
        </w:tc>
        <w:tc>
          <w:tcPr>
            <w:tcW w:w="969"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733" w:type="dxa"/>
            <w:vAlign w:val="center"/>
          </w:tcPr>
          <w:p>
            <w:pPr>
              <w:spacing w:line="300" w:lineRule="exact"/>
              <w:jc w:val="center"/>
              <w:rPr>
                <w:rFonts w:ascii="宋体" w:hAnsi="宋体"/>
                <w:sz w:val="21"/>
                <w:szCs w:val="21"/>
              </w:rPr>
            </w:pPr>
            <w:r>
              <w:rPr>
                <w:rFonts w:hint="eastAsia" w:ascii="宋体" w:hAnsi="宋体"/>
                <w:sz w:val="21"/>
                <w:szCs w:val="21"/>
                <w:lang w:eastAsia="zh-CN"/>
              </w:rPr>
              <w:t>3</w:t>
            </w:r>
          </w:p>
        </w:tc>
        <w:tc>
          <w:tcPr>
            <w:tcW w:w="851" w:type="dxa"/>
            <w:vAlign w:val="center"/>
          </w:tcPr>
          <w:p>
            <w:pPr>
              <w:spacing w:line="300" w:lineRule="exact"/>
              <w:jc w:val="center"/>
              <w:rPr>
                <w:rFonts w:ascii="宋体" w:hAnsi="宋体"/>
                <w:sz w:val="21"/>
                <w:szCs w:val="21"/>
              </w:rPr>
            </w:pPr>
            <w:r>
              <w:rPr>
                <w:rFonts w:hint="eastAsia" w:ascii="宋体" w:hAnsi="宋体"/>
                <w:sz w:val="21"/>
                <w:szCs w:val="21"/>
                <w:lang w:eastAsia="zh-CN"/>
              </w:rPr>
              <w:t>40</w:t>
            </w:r>
          </w:p>
        </w:tc>
        <w:tc>
          <w:tcPr>
            <w:tcW w:w="851" w:type="dxa"/>
            <w:vAlign w:val="center"/>
          </w:tcPr>
          <w:p>
            <w:pPr>
              <w:spacing w:line="300" w:lineRule="exact"/>
              <w:jc w:val="center"/>
              <w:rPr>
                <w:rFonts w:ascii="宋体" w:hAnsi="宋体"/>
                <w:sz w:val="21"/>
                <w:szCs w:val="21"/>
              </w:rPr>
            </w:pPr>
            <w:r>
              <w:rPr>
                <w:rFonts w:hint="eastAsia" w:ascii="宋体" w:hAnsi="宋体"/>
                <w:sz w:val="21"/>
                <w:szCs w:val="21"/>
              </w:rPr>
              <w:t>1</w:t>
            </w:r>
          </w:p>
        </w:tc>
        <w:tc>
          <w:tcPr>
            <w:tcW w:w="808" w:type="dxa"/>
            <w:vAlign w:val="center"/>
          </w:tcPr>
          <w:p>
            <w:pPr>
              <w:spacing w:line="300" w:lineRule="exact"/>
              <w:jc w:val="center"/>
              <w:rPr>
                <w:rFonts w:ascii="宋体" w:hAnsi="宋体"/>
                <w:sz w:val="21"/>
                <w:szCs w:val="21"/>
              </w:rPr>
            </w:pPr>
            <w:r>
              <w:rPr>
                <w:rFonts w:hint="eastAsia" w:ascii="宋体" w:hAnsi="宋体"/>
                <w:sz w:val="21"/>
                <w:szCs w:val="21"/>
                <w:lang w:eastAsia="zh-CN"/>
              </w:rPr>
              <w:t>5</w:t>
            </w:r>
          </w:p>
        </w:tc>
        <w:tc>
          <w:tcPr>
            <w:tcW w:w="996" w:type="dxa"/>
            <w:vAlign w:val="center"/>
          </w:tcPr>
          <w:p>
            <w:pPr>
              <w:spacing w:line="300" w:lineRule="exact"/>
              <w:jc w:val="center"/>
              <w:rPr>
                <w:rFonts w:ascii="宋体" w:hAnsi="宋体"/>
                <w:sz w:val="21"/>
                <w:szCs w:val="21"/>
              </w:rPr>
            </w:pPr>
            <w:r>
              <w:rPr>
                <w:rFonts w:hint="eastAsia" w:ascii="宋体" w:hAnsi="宋体"/>
                <w:sz w:val="21"/>
                <w:szCs w:val="21"/>
              </w:rPr>
              <w:t>12</w:t>
            </w:r>
            <w:r>
              <w:rPr>
                <w:rFonts w:hint="eastAsia" w:ascii="宋体" w:hAnsi="宋体"/>
                <w:sz w:val="21"/>
                <w:szCs w:val="21"/>
                <w:lang w:eastAsia="zh-CN"/>
              </w:rPr>
              <w:t>5</w:t>
            </w:r>
            <w:r>
              <w:rPr>
                <w:rFonts w:hint="eastAsia" w:ascii="宋体" w:hAnsi="宋体"/>
                <w:sz w:val="21"/>
                <w:szCs w:val="21"/>
              </w:rPr>
              <w:t>周</w:t>
            </w:r>
          </w:p>
        </w:tc>
      </w:tr>
    </w:tbl>
    <w:p>
      <w:pPr>
        <w:tabs>
          <w:tab w:val="left" w:pos="2340"/>
        </w:tabs>
        <w:ind w:right="-547" w:rightChars="-228"/>
        <w:rPr>
          <w:rFonts w:ascii="宋体" w:hAnsi="宋体"/>
          <w:lang w:eastAsia="zh-CN"/>
        </w:rPr>
      </w:pPr>
    </w:p>
    <w:p>
      <w:pPr>
        <w:spacing w:line="500" w:lineRule="exact"/>
        <w:ind w:firstLine="562"/>
        <w:rPr>
          <w:rFonts w:ascii="宋体" w:hAnsi="宋体"/>
          <w:sz w:val="28"/>
          <w:szCs w:val="28"/>
          <w:lang w:eastAsia="zh-CN"/>
        </w:rPr>
      </w:pPr>
      <w:r>
        <w:rPr>
          <w:rFonts w:ascii="宋体" w:hAnsi="宋体"/>
          <w:sz w:val="28"/>
          <w:szCs w:val="28"/>
          <w:lang w:eastAsia="zh-CN"/>
        </w:rPr>
        <w:t>2.</w:t>
      </w:r>
      <w:r>
        <w:rPr>
          <w:rFonts w:hint="eastAsia" w:ascii="宋体" w:hAnsi="宋体"/>
          <w:sz w:val="28"/>
          <w:szCs w:val="28"/>
          <w:lang w:eastAsia="zh-CN"/>
        </w:rPr>
        <w:t>教学安排建议</w:t>
      </w:r>
    </w:p>
    <w:p>
      <w:pPr>
        <w:tabs>
          <w:tab w:val="left" w:pos="2340"/>
        </w:tabs>
        <w:spacing w:line="360" w:lineRule="auto"/>
        <w:ind w:right="-547" w:rightChars="-228"/>
        <w:jc w:val="center"/>
        <w:rPr>
          <w:rFonts w:ascii="宋体" w:hAnsi="宋体"/>
          <w:bCs/>
          <w:lang w:eastAsia="zh-CN"/>
        </w:rPr>
      </w:pPr>
      <w:r>
        <w:rPr>
          <w:rFonts w:hint="eastAsia" w:ascii="宋体" w:hAnsi="宋体"/>
          <w:lang w:eastAsia="zh-CN"/>
        </w:rPr>
        <w:t>表6</w:t>
      </w:r>
      <w:r>
        <w:rPr>
          <w:rFonts w:ascii="宋体" w:hAnsi="宋体"/>
          <w:lang w:eastAsia="zh-CN"/>
        </w:rPr>
        <w:t xml:space="preserve"> </w:t>
      </w:r>
      <w:r>
        <w:rPr>
          <w:rFonts w:hint="eastAsia" w:ascii="宋体" w:hAnsi="宋体"/>
          <w:bCs/>
          <w:lang w:eastAsia="zh-CN"/>
        </w:rPr>
        <w:t>201</w:t>
      </w:r>
      <w:r>
        <w:rPr>
          <w:rFonts w:hint="eastAsia" w:ascii="宋体" w:hAnsi="宋体"/>
          <w:bCs/>
          <w:lang w:val="en-US" w:eastAsia="zh-CN"/>
        </w:rPr>
        <w:t>9</w:t>
      </w:r>
      <w:r>
        <w:rPr>
          <w:rFonts w:hint="eastAsia" w:ascii="宋体" w:hAnsi="宋体"/>
          <w:bCs/>
          <w:lang w:eastAsia="zh-CN"/>
        </w:rPr>
        <w:t>级美术设计与制作专业课程设置与教学时间安排表</w:t>
      </w:r>
    </w:p>
    <w:tbl>
      <w:tblPr>
        <w:tblStyle w:val="21"/>
        <w:tblW w:w="89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0"/>
        <w:gridCol w:w="2693"/>
        <w:gridCol w:w="993"/>
        <w:gridCol w:w="684"/>
        <w:gridCol w:w="684"/>
        <w:gridCol w:w="684"/>
        <w:gridCol w:w="684"/>
        <w:gridCol w:w="684"/>
        <w:gridCol w:w="6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130" w:type="dxa"/>
            <w:vMerge w:val="restart"/>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课程类别</w:t>
            </w:r>
          </w:p>
        </w:tc>
        <w:tc>
          <w:tcPr>
            <w:tcW w:w="2693" w:type="dxa"/>
            <w:vMerge w:val="restart"/>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课程名称</w:t>
            </w:r>
          </w:p>
        </w:tc>
        <w:tc>
          <w:tcPr>
            <w:tcW w:w="993" w:type="dxa"/>
            <w:vMerge w:val="restart"/>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总学时</w:t>
            </w:r>
          </w:p>
        </w:tc>
        <w:tc>
          <w:tcPr>
            <w:tcW w:w="4104" w:type="dxa"/>
            <w:gridSpan w:val="6"/>
            <w:vAlign w:val="center"/>
          </w:tcPr>
          <w:p>
            <w:pPr>
              <w:spacing w:line="360" w:lineRule="exact"/>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各学期周数、学时分配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130" w:type="dxa"/>
            <w:vMerge w:val="continue"/>
            <w:vAlign w:val="center"/>
          </w:tcPr>
          <w:p>
            <w:pPr>
              <w:spacing w:line="360" w:lineRule="exact"/>
              <w:jc w:val="center"/>
              <w:rPr>
                <w:rFonts w:asciiTheme="minorEastAsia" w:hAnsiTheme="minorEastAsia" w:eastAsiaTheme="minorEastAsia"/>
                <w:sz w:val="21"/>
                <w:szCs w:val="21"/>
                <w:lang w:eastAsia="zh-CN"/>
              </w:rPr>
            </w:pPr>
          </w:p>
        </w:tc>
        <w:tc>
          <w:tcPr>
            <w:tcW w:w="2693" w:type="dxa"/>
            <w:vMerge w:val="continue"/>
            <w:vAlign w:val="center"/>
          </w:tcPr>
          <w:p>
            <w:pPr>
              <w:spacing w:line="360" w:lineRule="exact"/>
              <w:jc w:val="center"/>
              <w:rPr>
                <w:rFonts w:asciiTheme="minorEastAsia" w:hAnsiTheme="minorEastAsia" w:eastAsiaTheme="minorEastAsia"/>
                <w:sz w:val="21"/>
                <w:szCs w:val="21"/>
                <w:lang w:eastAsia="zh-CN"/>
              </w:rPr>
            </w:pPr>
          </w:p>
        </w:tc>
        <w:tc>
          <w:tcPr>
            <w:tcW w:w="993" w:type="dxa"/>
            <w:vMerge w:val="continue"/>
            <w:vAlign w:val="center"/>
          </w:tcPr>
          <w:p>
            <w:pPr>
              <w:spacing w:line="360" w:lineRule="exact"/>
              <w:jc w:val="center"/>
              <w:rPr>
                <w:rFonts w:asciiTheme="minorEastAsia" w:hAnsiTheme="minorEastAsia" w:eastAsiaTheme="minorEastAsia"/>
                <w:sz w:val="21"/>
                <w:szCs w:val="21"/>
                <w:lang w:eastAsia="zh-CN"/>
              </w:rPr>
            </w:pP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130" w:type="dxa"/>
            <w:vMerge w:val="continue"/>
            <w:tcBorders>
              <w:bottom w:val="single" w:color="auto" w:sz="6" w:space="0"/>
            </w:tcBorders>
            <w:vAlign w:val="center"/>
          </w:tcPr>
          <w:p>
            <w:pPr>
              <w:spacing w:line="360" w:lineRule="exact"/>
              <w:jc w:val="center"/>
              <w:rPr>
                <w:rFonts w:asciiTheme="minorEastAsia" w:hAnsiTheme="minorEastAsia" w:eastAsiaTheme="minorEastAsia"/>
                <w:sz w:val="21"/>
                <w:szCs w:val="21"/>
              </w:rPr>
            </w:pPr>
          </w:p>
        </w:tc>
        <w:tc>
          <w:tcPr>
            <w:tcW w:w="2693" w:type="dxa"/>
            <w:vMerge w:val="continue"/>
            <w:vAlign w:val="center"/>
          </w:tcPr>
          <w:p>
            <w:pPr>
              <w:spacing w:line="360" w:lineRule="exact"/>
              <w:jc w:val="center"/>
              <w:rPr>
                <w:rFonts w:asciiTheme="minorEastAsia" w:hAnsiTheme="minorEastAsia" w:eastAsiaTheme="minorEastAsia"/>
                <w:sz w:val="21"/>
                <w:szCs w:val="21"/>
              </w:rPr>
            </w:pPr>
          </w:p>
        </w:tc>
        <w:tc>
          <w:tcPr>
            <w:tcW w:w="993" w:type="dxa"/>
            <w:vMerge w:val="continue"/>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684"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684" w:type="dxa"/>
            <w:vAlign w:val="center"/>
          </w:tcPr>
          <w:p>
            <w:pPr>
              <w:spacing w:line="360" w:lineRule="exact"/>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2</w:t>
            </w:r>
            <w:r>
              <w:rPr>
                <w:rFonts w:hint="eastAsia" w:asciiTheme="minorEastAsia" w:hAnsiTheme="minorEastAsia" w:eastAsiaTheme="minorEastAsia"/>
                <w:sz w:val="21"/>
                <w:szCs w:val="21"/>
                <w:lang w:eastAsia="zh-CN"/>
              </w:rPr>
              <w:t>1</w:t>
            </w:r>
          </w:p>
        </w:tc>
        <w:tc>
          <w:tcPr>
            <w:tcW w:w="684" w:type="dxa"/>
            <w:vAlign w:val="center"/>
          </w:tcPr>
          <w:p>
            <w:pPr>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restart"/>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公共基础课</w:t>
            </w: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道德法律与人生</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34</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经济与政治常识</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36</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职业生涯规划</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36</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职业道德职业指导</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36</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语文</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数学</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专业英语</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72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计算机基础与应用</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体育与健康</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142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安全教育读本</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心理健康教育</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tcBorders>
              <w:bottom w:val="single" w:color="auto" w:sz="4" w:space="0"/>
            </w:tcBorders>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普通话</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tcBorders>
              <w:top w:val="single" w:color="auto" w:sz="4" w:space="0"/>
              <w:bottom w:val="single" w:color="auto" w:sz="6" w:space="0"/>
            </w:tcBorders>
            <w:vAlign w:val="center"/>
          </w:tcPr>
          <w:p>
            <w:pPr>
              <w:pStyle w:val="53"/>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商务礼仪</w:t>
            </w:r>
          </w:p>
        </w:tc>
        <w:tc>
          <w:tcPr>
            <w:tcW w:w="993" w:type="dxa"/>
            <w:vAlign w:val="center"/>
          </w:tcPr>
          <w:p>
            <w:pPr>
              <w:pStyle w:val="53"/>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pStyle w:val="53"/>
              <w:spacing w:line="36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684" w:type="dxa"/>
            <w:vAlign w:val="center"/>
          </w:tcPr>
          <w:p>
            <w:pPr>
              <w:pStyle w:val="53"/>
              <w:spacing w:line="360" w:lineRule="exact"/>
              <w:jc w:val="center"/>
              <w:rPr>
                <w:rFonts w:asciiTheme="minorEastAsia" w:hAnsiTheme="minorEastAsia" w:eastAsiaTheme="minorEastAsia"/>
                <w:bCs/>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6" w:space="0"/>
              <w:bottom w:val="single" w:color="auto" w:sz="4" w:space="0"/>
            </w:tcBorders>
            <w:vAlign w:val="center"/>
          </w:tcPr>
          <w:p>
            <w:pPr>
              <w:spacing w:line="360" w:lineRule="exact"/>
              <w:jc w:val="center"/>
              <w:rPr>
                <w:rFonts w:asciiTheme="minorEastAsia" w:hAnsiTheme="minorEastAsia" w:eastAsiaTheme="minorEastAsia"/>
                <w:sz w:val="21"/>
                <w:szCs w:val="21"/>
              </w:rPr>
            </w:pPr>
          </w:p>
        </w:tc>
        <w:tc>
          <w:tcPr>
            <w:tcW w:w="2693" w:type="dxa"/>
            <w:vAlign w:val="center"/>
          </w:tcPr>
          <w:p>
            <w:pPr>
              <w:spacing w:line="360" w:lineRule="exact"/>
              <w:rPr>
                <w:rFonts w:asciiTheme="minorEastAsia" w:hAnsiTheme="minorEastAsia" w:eastAsiaTheme="minorEastAsia"/>
                <w:bCs/>
                <w:sz w:val="21"/>
                <w:szCs w:val="21"/>
              </w:rPr>
            </w:pPr>
            <w:r>
              <w:rPr>
                <w:rFonts w:hint="eastAsia" w:asciiTheme="minorEastAsia" w:hAnsiTheme="minorEastAsia" w:eastAsiaTheme="minorEastAsia"/>
                <w:bCs/>
                <w:sz w:val="21"/>
                <w:szCs w:val="21"/>
              </w:rPr>
              <w:t>小计</w:t>
            </w:r>
          </w:p>
        </w:tc>
        <w:tc>
          <w:tcPr>
            <w:tcW w:w="993" w:type="dxa"/>
            <w:vAlign w:val="center"/>
          </w:tcPr>
          <w:p>
            <w:pPr>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674</w:t>
            </w:r>
          </w:p>
        </w:tc>
        <w:tc>
          <w:tcPr>
            <w:tcW w:w="684" w:type="dxa"/>
            <w:vAlign w:val="center"/>
          </w:tcPr>
          <w:p>
            <w:pPr>
              <w:spacing w:line="360" w:lineRule="exac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10</w:t>
            </w:r>
          </w:p>
        </w:tc>
        <w:tc>
          <w:tcPr>
            <w:tcW w:w="684" w:type="dxa"/>
            <w:vAlign w:val="center"/>
          </w:tcPr>
          <w:p>
            <w:pPr>
              <w:spacing w:line="360" w:lineRule="exac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rPr>
              <w:t>1</w:t>
            </w:r>
            <w:r>
              <w:rPr>
                <w:rFonts w:hint="eastAsia" w:asciiTheme="minorEastAsia" w:hAnsiTheme="minorEastAsia" w:eastAsiaTheme="minorEastAsia"/>
                <w:bCs/>
                <w:sz w:val="21"/>
                <w:szCs w:val="21"/>
                <w:lang w:eastAsia="zh-CN"/>
              </w:rPr>
              <w:t>0</w:t>
            </w:r>
          </w:p>
        </w:tc>
        <w:tc>
          <w:tcPr>
            <w:tcW w:w="684" w:type="dxa"/>
            <w:vAlign w:val="center"/>
          </w:tcPr>
          <w:p>
            <w:pPr>
              <w:spacing w:line="360" w:lineRule="exac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10</w:t>
            </w:r>
          </w:p>
        </w:tc>
        <w:tc>
          <w:tcPr>
            <w:tcW w:w="684" w:type="dxa"/>
            <w:vAlign w:val="center"/>
          </w:tcPr>
          <w:p>
            <w:pPr>
              <w:spacing w:line="360" w:lineRule="exac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8</w:t>
            </w:r>
          </w:p>
        </w:tc>
        <w:tc>
          <w:tcPr>
            <w:tcW w:w="684" w:type="dxa"/>
            <w:vAlign w:val="center"/>
          </w:tcPr>
          <w:p>
            <w:pPr>
              <w:spacing w:line="360" w:lineRule="exact"/>
              <w:jc w:val="center"/>
              <w:rPr>
                <w:rFonts w:asciiTheme="minorEastAsia" w:hAnsiTheme="minorEastAsia" w:eastAsiaTheme="minorEastAsia"/>
                <w:sz w:val="21"/>
                <w:szCs w:val="21"/>
              </w:rPr>
            </w:pPr>
          </w:p>
        </w:tc>
        <w:tc>
          <w:tcPr>
            <w:tcW w:w="684" w:type="dxa"/>
            <w:vAlign w:val="center"/>
          </w:tcPr>
          <w:p>
            <w:pPr>
              <w:spacing w:line="36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restart"/>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rPr>
              <w:t>专业课</w:t>
            </w:r>
          </w:p>
        </w:tc>
        <w:tc>
          <w:tcPr>
            <w:tcW w:w="2693" w:type="dxa"/>
            <w:tcBorders>
              <w:top w:val="single" w:color="auto" w:sz="4"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spacing w:val="-10"/>
                <w:kern w:val="2"/>
                <w:sz w:val="21"/>
                <w:szCs w:val="21"/>
              </w:rPr>
            </w:pPr>
            <w:r>
              <w:rPr>
                <w:rFonts w:hint="eastAsia" w:asciiTheme="minorEastAsia" w:hAnsiTheme="minorEastAsia" w:eastAsiaTheme="minorEastAsia"/>
                <w:color w:val="000000"/>
                <w:kern w:val="2"/>
                <w:sz w:val="21"/>
                <w:szCs w:val="21"/>
              </w:rPr>
              <w:t>素描速写基础</w:t>
            </w:r>
          </w:p>
        </w:tc>
        <w:tc>
          <w:tcPr>
            <w:tcW w:w="993" w:type="dxa"/>
            <w:tcBorders>
              <w:top w:val="single" w:color="auto" w:sz="4" w:space="0"/>
              <w:left w:val="single" w:color="auto" w:sz="6" w:space="0"/>
              <w:bottom w:val="single" w:color="auto" w:sz="6" w:space="0"/>
              <w:right w:val="single" w:color="auto" w:sz="6" w:space="0"/>
            </w:tcBorders>
            <w:vAlign w:val="bottom"/>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136</w:t>
            </w: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8</w:t>
            </w: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4"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色彩基础</w:t>
            </w:r>
          </w:p>
        </w:tc>
        <w:tc>
          <w:tcPr>
            <w:tcW w:w="993" w:type="dxa"/>
            <w:tcBorders>
              <w:top w:val="single" w:color="auto" w:sz="6" w:space="0"/>
              <w:left w:val="single" w:color="auto" w:sz="6" w:space="0"/>
              <w:bottom w:val="single" w:color="auto" w:sz="6" w:space="0"/>
              <w:right w:val="single" w:color="auto" w:sz="6" w:space="0"/>
            </w:tcBorders>
            <w:vAlign w:val="bottom"/>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144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spacing w:val="-10"/>
                <w:kern w:val="2"/>
                <w:sz w:val="21"/>
                <w:szCs w:val="21"/>
              </w:rPr>
              <w:t>图案基础</w:t>
            </w:r>
          </w:p>
        </w:tc>
        <w:tc>
          <w:tcPr>
            <w:tcW w:w="993" w:type="dxa"/>
            <w:tcBorders>
              <w:top w:val="single" w:color="auto" w:sz="6" w:space="0"/>
              <w:left w:val="single" w:color="auto" w:sz="6" w:space="0"/>
              <w:bottom w:val="single" w:color="auto" w:sz="6" w:space="0"/>
              <w:right w:val="single" w:color="auto" w:sz="6" w:space="0"/>
            </w:tcBorders>
            <w:vAlign w:val="bottom"/>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72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spacing w:val="-20"/>
                <w:kern w:val="2"/>
                <w:sz w:val="21"/>
                <w:szCs w:val="21"/>
              </w:rPr>
            </w:pPr>
            <w:r>
              <w:rPr>
                <w:rFonts w:hint="eastAsia" w:asciiTheme="minorEastAsia" w:hAnsiTheme="minorEastAsia" w:eastAsiaTheme="minorEastAsia"/>
                <w:color w:val="000000"/>
                <w:spacing w:val="-20"/>
                <w:kern w:val="2"/>
                <w:sz w:val="21"/>
                <w:szCs w:val="21"/>
              </w:rPr>
              <w:t>构 成 基 础</w:t>
            </w:r>
            <w:r>
              <w:rPr>
                <w:rFonts w:asciiTheme="minorEastAsia" w:hAnsiTheme="minorEastAsia" w:eastAsiaTheme="minorEastAsia"/>
                <w:kern w:val="2"/>
              </w:rPr>
              <w:sym w:font="Wingdings 3" w:char="0070"/>
            </w:r>
          </w:p>
        </w:tc>
        <w:tc>
          <w:tcPr>
            <w:tcW w:w="993" w:type="dxa"/>
            <w:tcBorders>
              <w:top w:val="single" w:color="auto" w:sz="6" w:space="0"/>
              <w:left w:val="single" w:color="auto" w:sz="6" w:space="0"/>
              <w:bottom w:val="single" w:color="auto" w:sz="6" w:space="0"/>
              <w:right w:val="single" w:color="auto" w:sz="6" w:space="0"/>
            </w:tcBorders>
            <w:vAlign w:val="bottom"/>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108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rPr>
              <w:t>*</w:t>
            </w:r>
            <w:r>
              <w:rPr>
                <w:rFonts w:hint="eastAsia" w:asciiTheme="minorEastAsia" w:hAnsiTheme="minorEastAsia" w:eastAsiaTheme="minorEastAsia"/>
                <w:color w:val="000000"/>
                <w:kern w:val="2"/>
                <w:sz w:val="21"/>
                <w:szCs w:val="21"/>
                <w:lang w:eastAsia="zh-CN"/>
              </w:rPr>
              <w:t>6</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spacing w:val="-20"/>
                <w:kern w:val="2"/>
                <w:sz w:val="21"/>
                <w:szCs w:val="21"/>
                <w:lang w:eastAsia="zh-CN"/>
              </w:rPr>
            </w:pPr>
            <w:r>
              <w:rPr>
                <w:rFonts w:hint="eastAsia" w:asciiTheme="minorEastAsia" w:hAnsiTheme="minorEastAsia" w:eastAsiaTheme="minorEastAsia"/>
                <w:color w:val="000000"/>
                <w:spacing w:val="-10"/>
                <w:kern w:val="2"/>
                <w:sz w:val="21"/>
                <w:szCs w:val="21"/>
                <w:lang w:eastAsia="zh-CN"/>
              </w:rPr>
              <w:t>摄影</w:t>
            </w:r>
            <w:r>
              <w:rPr>
                <w:rFonts w:hint="eastAsia" w:asciiTheme="minorEastAsia" w:hAnsiTheme="minorEastAsia" w:eastAsiaTheme="minorEastAsia"/>
                <w:color w:val="000000"/>
                <w:spacing w:val="-10"/>
                <w:kern w:val="2"/>
                <w:sz w:val="21"/>
                <w:szCs w:val="21"/>
              </w:rPr>
              <w:t>基础</w:t>
            </w:r>
          </w:p>
        </w:tc>
        <w:tc>
          <w:tcPr>
            <w:tcW w:w="993" w:type="dxa"/>
            <w:tcBorders>
              <w:top w:val="single" w:color="auto" w:sz="6" w:space="0"/>
              <w:left w:val="single" w:color="auto" w:sz="6" w:space="0"/>
              <w:bottom w:val="single" w:color="auto" w:sz="6" w:space="0"/>
              <w:right w:val="single" w:color="auto" w:sz="6" w:space="0"/>
            </w:tcBorders>
            <w:vAlign w:val="bottom"/>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68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cs="宋体" w:asciiTheme="minorEastAsia" w:hAnsiTheme="minorEastAsia" w:eastAsiaTheme="minorEastAsia"/>
                <w:color w:val="000000"/>
                <w:kern w:val="2"/>
                <w:sz w:val="21"/>
                <w:szCs w:val="21"/>
                <w:lang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spacing w:val="-20"/>
                <w:kern w:val="2"/>
                <w:sz w:val="21"/>
                <w:szCs w:val="21"/>
                <w:lang w:eastAsia="zh-CN"/>
              </w:rPr>
            </w:pPr>
            <w:r>
              <w:rPr>
                <w:rFonts w:hint="eastAsia" w:asciiTheme="minorEastAsia" w:hAnsiTheme="minorEastAsia" w:eastAsiaTheme="minorEastAsia"/>
                <w:color w:val="000000"/>
                <w:kern w:val="2"/>
                <w:sz w:val="21"/>
                <w:szCs w:val="21"/>
                <w:lang w:eastAsia="zh-CN"/>
              </w:rPr>
              <w:t>平面设计软件应用ps</w:t>
            </w:r>
            <w:r>
              <w:rPr>
                <w:rFonts w:asciiTheme="minorEastAsia" w:hAnsiTheme="minorEastAsia" w:eastAsiaTheme="minorEastAsia"/>
                <w:kern w:val="2"/>
              </w:rPr>
              <w:sym w:font="Wingdings 3" w:char="0070"/>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102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rPr>
              <w:t>*</w:t>
            </w:r>
            <w:r>
              <w:rPr>
                <w:rFonts w:hint="eastAsia" w:asciiTheme="minorEastAsia" w:hAnsiTheme="minorEastAsia" w:eastAsiaTheme="minorEastAsia"/>
                <w:color w:val="000000"/>
                <w:kern w:val="2"/>
                <w:sz w:val="21"/>
                <w:szCs w:val="21"/>
                <w:lang w:eastAsia="zh-CN"/>
              </w:rPr>
              <w:t>6</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平面设计软件应用cdr</w:t>
            </w:r>
            <w:r>
              <w:rPr>
                <w:rFonts w:asciiTheme="minorEastAsia" w:hAnsiTheme="minorEastAsia" w:eastAsiaTheme="minorEastAsia"/>
                <w:kern w:val="2"/>
              </w:rPr>
              <w:sym w:font="Wingdings 3" w:char="0070"/>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108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rPr>
              <w:t>*</w:t>
            </w:r>
            <w:r>
              <w:rPr>
                <w:rFonts w:hint="eastAsia" w:asciiTheme="minorEastAsia" w:hAnsiTheme="minorEastAsia" w:eastAsiaTheme="minorEastAsia"/>
                <w:kern w:val="2"/>
                <w:sz w:val="21"/>
                <w:szCs w:val="21"/>
                <w:lang w:eastAsia="zh-CN"/>
              </w:rPr>
              <w:t>6</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字体标志设计基础</w:t>
            </w:r>
            <w:r>
              <w:rPr>
                <w:rFonts w:asciiTheme="minorEastAsia" w:hAnsiTheme="minorEastAsia" w:eastAsiaTheme="minorEastAsia"/>
                <w:kern w:val="2"/>
              </w:rPr>
              <w:sym w:font="Wingdings 3" w:char="0070"/>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kern w:val="2"/>
                <w:sz w:val="21"/>
                <w:szCs w:val="21"/>
                <w:lang w:eastAsia="zh-CN"/>
              </w:rPr>
            </w:pPr>
            <w:r>
              <w:rPr>
                <w:rFonts w:hint="eastAsia" w:cs="宋体" w:asciiTheme="minorEastAsia" w:hAnsiTheme="minorEastAsia" w:eastAsiaTheme="minorEastAsia"/>
                <w:kern w:val="2"/>
                <w:sz w:val="21"/>
                <w:szCs w:val="21"/>
                <w:lang w:eastAsia="zh-CN"/>
              </w:rPr>
              <w:t>72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rPr>
              <w:t>*</w:t>
            </w:r>
            <w:r>
              <w:rPr>
                <w:rFonts w:hint="eastAsia" w:asciiTheme="minorEastAsia" w:hAnsiTheme="minorEastAsia" w:eastAsiaTheme="minorEastAsia"/>
                <w:color w:val="000000"/>
                <w:kern w:val="2"/>
                <w:sz w:val="21"/>
                <w:szCs w:val="21"/>
                <w:lang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4" w:space="0"/>
              <w:left w:val="single" w:color="auto" w:sz="6" w:space="0"/>
              <w:bottom w:val="single" w:color="auto" w:sz="4" w:space="0"/>
              <w:right w:val="single" w:color="auto" w:sz="6" w:space="0"/>
            </w:tcBorders>
            <w:vAlign w:val="center"/>
          </w:tcPr>
          <w:p>
            <w:pPr>
              <w:spacing w:line="24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广告设计与制作</w:t>
            </w:r>
            <w:r>
              <w:rPr>
                <w:rFonts w:asciiTheme="minorEastAsia" w:hAnsiTheme="minorEastAsia" w:eastAsiaTheme="minorEastAsia"/>
                <w:kern w:val="2"/>
              </w:rPr>
              <w:sym w:font="Wingdings 3" w:char="0070"/>
            </w:r>
          </w:p>
        </w:tc>
        <w:tc>
          <w:tcPr>
            <w:tcW w:w="99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default" w:cs="宋体" w:asciiTheme="minorEastAsia" w:hAnsiTheme="minorEastAsia" w:eastAsiaTheme="minorEastAsia"/>
                <w:kern w:val="2"/>
                <w:sz w:val="21"/>
                <w:szCs w:val="21"/>
                <w:lang w:val="en-US" w:eastAsia="zh-CN"/>
              </w:rPr>
            </w:pPr>
            <w:r>
              <w:rPr>
                <w:rFonts w:hint="eastAsia" w:cs="宋体" w:asciiTheme="minorEastAsia" w:hAnsiTheme="minorEastAsia" w:eastAsiaTheme="minorEastAsia"/>
                <w:kern w:val="2"/>
                <w:sz w:val="21"/>
                <w:szCs w:val="21"/>
                <w:lang w:val="en-US" w:eastAsia="zh-CN"/>
              </w:rPr>
              <w:t>180</w:t>
            </w:r>
          </w:p>
        </w:tc>
        <w:tc>
          <w:tcPr>
            <w:tcW w:w="68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cs="宋体"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default" w:cs="宋体" w:asciiTheme="minorEastAsia" w:hAnsiTheme="minorEastAsia" w:eastAsiaTheme="minorEastAsia"/>
                <w:color w:val="000000"/>
                <w:kern w:val="2"/>
                <w:sz w:val="21"/>
                <w:szCs w:val="21"/>
                <w:lang w:val="en-US" w:eastAsia="zh-CN"/>
              </w:rPr>
            </w:pPr>
            <w:r>
              <w:rPr>
                <w:rFonts w:hint="eastAsia" w:asciiTheme="minorEastAsia" w:hAnsiTheme="minorEastAsia" w:eastAsiaTheme="minorEastAsia"/>
                <w:color w:val="000000"/>
                <w:kern w:val="2"/>
                <w:sz w:val="21"/>
                <w:szCs w:val="21"/>
              </w:rPr>
              <w:t>*</w:t>
            </w:r>
            <w:r>
              <w:rPr>
                <w:rFonts w:hint="eastAsia" w:cs="宋体" w:asciiTheme="minorEastAsia" w:hAnsiTheme="minorEastAsia" w:eastAsiaTheme="minorEastAsia"/>
                <w:color w:val="000000"/>
                <w:kern w:val="2"/>
                <w:sz w:val="21"/>
                <w:szCs w:val="21"/>
                <w:lang w:val="en-US" w:eastAsia="zh-CN"/>
              </w:rPr>
              <w:t>10</w:t>
            </w:r>
          </w:p>
        </w:tc>
        <w:tc>
          <w:tcPr>
            <w:tcW w:w="684"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4" w:space="0"/>
              <w:left w:val="single" w:color="auto" w:sz="6" w:space="0"/>
              <w:bottom w:val="single" w:color="auto" w:sz="6" w:space="0"/>
              <w:right w:val="single" w:color="auto" w:sz="6" w:space="0"/>
            </w:tcBorders>
            <w:vAlign w:val="center"/>
          </w:tcPr>
          <w:p>
            <w:pPr>
              <w:tabs>
                <w:tab w:val="left" w:pos="2340"/>
              </w:tabs>
              <w:spacing w:line="240" w:lineRule="exact"/>
              <w:rPr>
                <w:rFonts w:asciiTheme="minorEastAsia" w:hAnsiTheme="minorEastAsia" w:eastAsiaTheme="minorEastAsia"/>
                <w:kern w:val="2"/>
                <w:sz w:val="21"/>
                <w:szCs w:val="21"/>
                <w:lang w:eastAsia="zh-CN"/>
              </w:rPr>
            </w:pPr>
            <w:r>
              <w:rPr>
                <w:rFonts w:hint="eastAsia" w:asciiTheme="minorEastAsia" w:hAnsiTheme="minorEastAsia" w:eastAsiaTheme="minorEastAsia"/>
                <w:spacing w:val="-10"/>
                <w:kern w:val="2"/>
                <w:sz w:val="21"/>
                <w:szCs w:val="21"/>
                <w:lang w:eastAsia="zh-CN"/>
              </w:rPr>
              <w:t>计算机高新技术中级考试教程（图形图像处理）</w:t>
            </w:r>
          </w:p>
        </w:tc>
        <w:tc>
          <w:tcPr>
            <w:tcW w:w="993"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宋体" w:hAnsi="宋体" w:cs="宋体"/>
                <w:kern w:val="2"/>
                <w:sz w:val="21"/>
                <w:szCs w:val="21"/>
                <w:lang w:eastAsia="zh-CN"/>
              </w:rPr>
            </w:pPr>
            <w:r>
              <w:rPr>
                <w:rFonts w:hint="eastAsia" w:ascii="宋体" w:hAnsi="宋体" w:cs="宋体"/>
                <w:kern w:val="2"/>
                <w:sz w:val="21"/>
                <w:szCs w:val="21"/>
                <w:lang w:eastAsia="zh-CN"/>
              </w:rPr>
              <w:t>108</w:t>
            </w:r>
          </w:p>
        </w:tc>
        <w:tc>
          <w:tcPr>
            <w:tcW w:w="684" w:type="dxa"/>
            <w:tcBorders>
              <w:top w:val="single" w:color="auto" w:sz="4" w:space="0"/>
              <w:left w:val="single" w:color="auto" w:sz="6" w:space="0"/>
              <w:bottom w:val="single" w:color="auto" w:sz="6" w:space="0"/>
              <w:right w:val="single" w:color="auto" w:sz="6" w:space="0"/>
            </w:tcBorders>
            <w:vAlign w:val="center"/>
          </w:tcPr>
          <w:p>
            <w:pPr>
              <w:tabs>
                <w:tab w:val="left" w:pos="2340"/>
              </w:tabs>
              <w:spacing w:line="240" w:lineRule="exact"/>
              <w:ind w:left="-1" w:right="-79" w:hanging="73"/>
              <w:jc w:val="center"/>
              <w:rPr>
                <w:rFonts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tabs>
                <w:tab w:val="left" w:pos="2340"/>
              </w:tabs>
              <w:spacing w:line="240" w:lineRule="exact"/>
              <w:ind w:left="-1" w:right="-79" w:hanging="73"/>
              <w:jc w:val="center"/>
              <w:rPr>
                <w:rFonts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tabs>
                <w:tab w:val="left" w:pos="2340"/>
              </w:tabs>
              <w:spacing w:line="240" w:lineRule="exact"/>
              <w:ind w:left="-1" w:right="-79" w:hanging="73"/>
              <w:jc w:val="center"/>
              <w:rPr>
                <w:rFonts w:asciiTheme="minorEastAsia" w:hAnsiTheme="minorEastAsia" w:eastAsiaTheme="minorEastAsia"/>
                <w:color w:val="000000"/>
                <w:kern w:val="2"/>
                <w:sz w:val="21"/>
                <w:szCs w:val="21"/>
              </w:rPr>
            </w:pPr>
          </w:p>
        </w:tc>
        <w:tc>
          <w:tcPr>
            <w:tcW w:w="684" w:type="dxa"/>
            <w:tcBorders>
              <w:top w:val="single" w:color="auto" w:sz="4" w:space="0"/>
              <w:left w:val="single" w:color="auto" w:sz="6" w:space="0"/>
              <w:bottom w:val="single" w:color="auto" w:sz="6" w:space="0"/>
              <w:right w:val="single" w:color="auto" w:sz="6" w:space="0"/>
            </w:tcBorders>
            <w:vAlign w:val="center"/>
          </w:tcPr>
          <w:p>
            <w:pPr>
              <w:tabs>
                <w:tab w:val="left" w:pos="2340"/>
              </w:tabs>
              <w:spacing w:line="240" w:lineRule="exact"/>
              <w:ind w:left="-1" w:right="-79" w:hanging="73"/>
              <w:jc w:val="center"/>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6</w:t>
            </w:r>
          </w:p>
        </w:tc>
        <w:tc>
          <w:tcPr>
            <w:tcW w:w="68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4"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rPr>
                <w:rFonts w:asciiTheme="minorEastAsia" w:hAnsiTheme="minorEastAsia" w:eastAsiaTheme="minorEastAsia"/>
                <w:kern w:val="2"/>
                <w:sz w:val="21"/>
                <w:szCs w:val="21"/>
              </w:rPr>
            </w:pPr>
            <w:r>
              <w:rPr>
                <w:rFonts w:hint="eastAsia" w:asciiTheme="minorEastAsia" w:hAnsiTheme="minorEastAsia" w:eastAsiaTheme="minorEastAsia"/>
                <w:bCs/>
                <w:kern w:val="2"/>
                <w:sz w:val="21"/>
                <w:szCs w:val="21"/>
                <w:lang w:eastAsia="zh-CN"/>
              </w:rPr>
              <w:t>中国</w:t>
            </w:r>
            <w:r>
              <w:rPr>
                <w:rFonts w:hint="eastAsia" w:asciiTheme="minorEastAsia" w:hAnsiTheme="minorEastAsia" w:eastAsiaTheme="minorEastAsia"/>
                <w:bCs/>
                <w:kern w:val="2"/>
                <w:sz w:val="21"/>
                <w:szCs w:val="21"/>
              </w:rPr>
              <w:t>书画</w:t>
            </w:r>
          </w:p>
        </w:tc>
        <w:tc>
          <w:tcPr>
            <w:tcW w:w="9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jc w:val="center"/>
              <w:rPr>
                <w:rFonts w:ascii="宋体" w:hAnsi="宋体"/>
                <w:kern w:val="2"/>
                <w:sz w:val="21"/>
                <w:szCs w:val="21"/>
                <w:lang w:eastAsia="zh-CN"/>
              </w:rPr>
            </w:pPr>
            <w:r>
              <w:rPr>
                <w:rFonts w:hint="eastAsia" w:ascii="宋体" w:hAnsi="宋体"/>
                <w:kern w:val="2"/>
                <w:sz w:val="21"/>
                <w:szCs w:val="21"/>
                <w:lang w:eastAsia="zh-CN"/>
              </w:rPr>
              <w:t>72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r>
              <w:rPr>
                <w:rFonts w:hint="eastAsia" w:ascii="宋体" w:hAnsi="宋体"/>
                <w:kern w:val="2"/>
                <w:sz w:val="21"/>
                <w:szCs w:val="21"/>
                <w:lang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rPr>
                <w:rFonts w:hint="eastAsia" w:asciiTheme="minorEastAsia" w:hAnsiTheme="minorEastAsia" w:eastAsiaTheme="minorEastAsia"/>
                <w:kern w:val="2"/>
                <w:sz w:val="21"/>
                <w:szCs w:val="21"/>
                <w:lang w:eastAsia="zh-CN"/>
              </w:rPr>
            </w:pPr>
            <w:r>
              <w:rPr>
                <w:rFonts w:hint="eastAsia" w:asciiTheme="minorEastAsia" w:hAnsiTheme="minorEastAsia" w:eastAsiaTheme="minorEastAsia"/>
                <w:bCs/>
                <w:kern w:val="2"/>
                <w:sz w:val="21"/>
                <w:szCs w:val="21"/>
                <w:lang w:val="en-US" w:eastAsia="zh-CN"/>
              </w:rPr>
              <w:t>包装设计</w:t>
            </w:r>
          </w:p>
        </w:tc>
        <w:tc>
          <w:tcPr>
            <w:tcW w:w="9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72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r>
              <w:rPr>
                <w:rFonts w:hint="eastAsia" w:ascii="宋体" w:hAnsi="宋体"/>
                <w:kern w:val="2"/>
                <w:sz w:val="21"/>
                <w:szCs w:val="21"/>
                <w:lang w:val="en-US"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广告文案写作教程</w:t>
            </w:r>
          </w:p>
        </w:tc>
        <w:tc>
          <w:tcPr>
            <w:tcW w:w="993" w:type="dxa"/>
            <w:tcBorders>
              <w:top w:val="single" w:color="auto" w:sz="6" w:space="0"/>
              <w:left w:val="single" w:color="auto" w:sz="6" w:space="0"/>
              <w:bottom w:val="single" w:color="auto" w:sz="6" w:space="0"/>
              <w:right w:val="single" w:color="auto" w:sz="6" w:space="0"/>
            </w:tcBorders>
            <w:vAlign w:val="center"/>
          </w:tcPr>
          <w:p>
            <w:pPr>
              <w:tabs>
                <w:tab w:val="left" w:pos="2340"/>
              </w:tabs>
              <w:spacing w:line="240" w:lineRule="exact"/>
              <w:jc w:val="center"/>
              <w:rPr>
                <w:rFonts w:ascii="宋体" w:hAnsi="宋体"/>
                <w:kern w:val="2"/>
                <w:sz w:val="21"/>
                <w:szCs w:val="21"/>
                <w:lang w:eastAsia="zh-CN"/>
              </w:rPr>
            </w:pPr>
            <w:r>
              <w:rPr>
                <w:rFonts w:hint="eastAsia" w:ascii="宋体" w:hAnsi="宋体"/>
                <w:kern w:val="2"/>
                <w:sz w:val="21"/>
                <w:szCs w:val="21"/>
                <w:lang w:eastAsia="zh-CN"/>
              </w:rPr>
              <w:t>72</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r>
              <w:rPr>
                <w:rFonts w:hint="eastAsia" w:ascii="宋体" w:hAnsi="宋体"/>
                <w:kern w:val="2"/>
                <w:sz w:val="21"/>
                <w:szCs w:val="21"/>
                <w:lang w:eastAsia="zh-CN"/>
              </w:rPr>
              <w:t>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vMerge w:val="continue"/>
            <w:tcBorders>
              <w:top w:val="single" w:color="auto" w:sz="4" w:space="0"/>
              <w:left w:val="single" w:color="auto" w:sz="4" w:space="0"/>
              <w:bottom w:val="single" w:color="auto" w:sz="4" w:space="0"/>
              <w:right w:val="single" w:color="auto" w:sz="6" w:space="0"/>
            </w:tcBorders>
            <w:vAlign w:val="center"/>
          </w:tcPr>
          <w:p>
            <w:pPr>
              <w:rPr>
                <w:rFonts w:asciiTheme="minorEastAsia" w:hAnsiTheme="minorEastAsia" w:eastAsiaTheme="minorEastAsia"/>
                <w:kern w:val="2"/>
                <w:sz w:val="21"/>
                <w:szCs w:val="21"/>
                <w:lang w:eastAsia="zh-CN"/>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小计</w:t>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1314</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宋体" w:hAnsi="宋体"/>
                <w:kern w:val="2"/>
                <w:sz w:val="21"/>
                <w:szCs w:val="21"/>
                <w:lang w:eastAsia="zh-CN"/>
              </w:rPr>
              <w:t>28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28</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职业资格考试强化训练</w:t>
            </w: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bCs/>
                <w:color w:val="000000"/>
                <w:kern w:val="2"/>
                <w:sz w:val="21"/>
                <w:szCs w:val="21"/>
                <w:lang w:eastAsia="zh-CN"/>
              </w:rPr>
              <w:t>计算机信息高新技术图形图像中级</w:t>
            </w:r>
            <w:r>
              <w:rPr>
                <w:rFonts w:hint="eastAsia" w:asciiTheme="minorEastAsia" w:hAnsiTheme="minorEastAsia" w:eastAsiaTheme="minorEastAsia"/>
                <w:kern w:val="2"/>
                <w:sz w:val="21"/>
                <w:szCs w:val="21"/>
                <w:lang w:eastAsia="zh-CN"/>
              </w:rPr>
              <w:t>考证强化训练</w:t>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56</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2周</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130" w:type="dxa"/>
            <w:tcBorders>
              <w:top w:val="single" w:color="auto" w:sz="4" w:space="0"/>
              <w:left w:val="single" w:color="auto" w:sz="4"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顶岗实习</w:t>
            </w: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asciiTheme="minorEastAsia" w:hAnsiTheme="minorEastAsia" w:eastAsiaTheme="minorEastAsia"/>
                <w:kern w:val="2"/>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rPr>
              <w:t>12</w:t>
            </w:r>
            <w:r>
              <w:rPr>
                <w:rFonts w:hint="eastAsia" w:asciiTheme="minorEastAsia" w:hAnsiTheme="minorEastAsia" w:eastAsiaTheme="minorEastAsia"/>
                <w:kern w:val="2"/>
                <w:sz w:val="21"/>
                <w:szCs w:val="21"/>
                <w:lang w:eastAsia="zh-CN"/>
              </w:rPr>
              <w:t>30</w:t>
            </w: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p>
        </w:tc>
        <w:tc>
          <w:tcPr>
            <w:tcW w:w="6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w:t>
            </w:r>
            <w:r>
              <w:rPr>
                <w:rFonts w:hint="eastAsia" w:asciiTheme="minorEastAsia" w:hAnsiTheme="minorEastAsia" w:eastAsiaTheme="minorEastAsia"/>
                <w:kern w:val="2"/>
                <w:sz w:val="21"/>
                <w:szCs w:val="21"/>
                <w:lang w:eastAsia="zh-CN"/>
              </w:rPr>
              <w:t>3</w:t>
            </w:r>
            <w:r>
              <w:rPr>
                <w:rFonts w:hint="eastAsia" w:asciiTheme="minorEastAsia" w:hAnsiTheme="minorEastAsia" w:eastAsiaTheme="minorEastAsia"/>
                <w:kern w:val="2"/>
                <w:sz w:val="21"/>
                <w:szCs w:val="21"/>
              </w:rPr>
              <w:t>0</w:t>
            </w:r>
          </w:p>
        </w:tc>
        <w:tc>
          <w:tcPr>
            <w:tcW w:w="684"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3823" w:type="dxa"/>
            <w:gridSpan w:val="2"/>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合计</w:t>
            </w:r>
          </w:p>
        </w:tc>
        <w:tc>
          <w:tcPr>
            <w:tcW w:w="5097" w:type="dxa"/>
            <w:gridSpan w:val="7"/>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rPr>
              <w:t>32</w:t>
            </w:r>
            <w:r>
              <w:rPr>
                <w:rFonts w:hint="eastAsia" w:asciiTheme="minorEastAsia" w:hAnsiTheme="minorEastAsia" w:eastAsiaTheme="minorEastAsia"/>
                <w:kern w:val="2"/>
                <w:sz w:val="21"/>
                <w:szCs w:val="21"/>
                <w:lang w:eastAsia="zh-CN"/>
              </w:rPr>
              <w:t>74</w:t>
            </w:r>
          </w:p>
        </w:tc>
      </w:tr>
    </w:tbl>
    <w:p>
      <w:pPr>
        <w:pStyle w:val="52"/>
        <w:spacing w:line="4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说明：带</w:t>
      </w:r>
      <w:r>
        <w:rPr>
          <w:rFonts w:hint="eastAsia" w:asciiTheme="minorEastAsia" w:hAnsiTheme="minorEastAsia" w:eastAsiaTheme="minorEastAsia"/>
          <w:sz w:val="24"/>
          <w:szCs w:val="24"/>
        </w:rPr>
        <w:sym w:font="Wingdings 3" w:char="F070"/>
      </w:r>
      <w:r>
        <w:rPr>
          <w:rFonts w:hint="eastAsia" w:asciiTheme="minorEastAsia" w:hAnsiTheme="minorEastAsia" w:eastAsiaTheme="minorEastAsia"/>
          <w:sz w:val="24"/>
          <w:szCs w:val="24"/>
        </w:rPr>
        <w:t>的课程为专业核心课程，带*的课程为考试课程</w:t>
      </w:r>
    </w:p>
    <w:p>
      <w:pPr>
        <w:pStyle w:val="3"/>
        <w:spacing w:before="0" w:after="0" w:line="440" w:lineRule="exact"/>
        <w:rPr>
          <w:rFonts w:ascii="宋体" w:hAnsi="宋体"/>
          <w:b w:val="0"/>
          <w:lang w:eastAsia="zh-CN"/>
        </w:rPr>
      </w:pPr>
      <w:bookmarkStart w:id="15" w:name="_Toc396899131"/>
      <w:r>
        <w:rPr>
          <w:rFonts w:hint="eastAsia" w:ascii="宋体" w:hAnsi="宋体"/>
          <w:b w:val="0"/>
          <w:lang w:eastAsia="zh-CN"/>
        </w:rPr>
        <w:t>十一、教学实施</w:t>
      </w:r>
      <w:bookmarkEnd w:id="15"/>
    </w:p>
    <w:p>
      <w:pPr>
        <w:spacing w:line="440" w:lineRule="exact"/>
        <w:ind w:firstLine="562"/>
        <w:rPr>
          <w:rFonts w:ascii="宋体" w:hAnsi="宋体"/>
          <w:sz w:val="28"/>
          <w:szCs w:val="28"/>
          <w:lang w:eastAsia="zh-CN"/>
        </w:rPr>
      </w:pPr>
      <w:r>
        <w:rPr>
          <w:rFonts w:hint="eastAsia" w:ascii="宋体" w:hAnsi="宋体"/>
          <w:sz w:val="28"/>
          <w:szCs w:val="28"/>
          <w:lang w:eastAsia="zh-CN"/>
        </w:rPr>
        <w:t>（一）教学要求</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1.公共基础课</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2.专业技能课</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专业技能课应按照相应职业岗位（群）的能力要求，强化理论实践一体化，突出“做中学、做中教”的职业教育教学特色，提倡行动导向型教学模式，具体采用案例教学、任务驱动教学、角色扮演教学等方法，利用校内、校外实训基地，将学生的独立学习、小组合作学习、教师引导教学、岗位实践等教学组织形式有机结合。</w:t>
      </w:r>
    </w:p>
    <w:p>
      <w:pPr>
        <w:spacing w:line="500" w:lineRule="exact"/>
        <w:ind w:firstLine="562"/>
        <w:rPr>
          <w:rFonts w:ascii="宋体" w:hAnsi="宋体"/>
          <w:sz w:val="28"/>
          <w:szCs w:val="28"/>
          <w:lang w:eastAsia="zh-CN"/>
        </w:rPr>
      </w:pPr>
      <w:r>
        <w:rPr>
          <w:rFonts w:hint="eastAsia" w:ascii="宋体" w:hAnsi="宋体"/>
          <w:sz w:val="28"/>
          <w:szCs w:val="28"/>
          <w:lang w:eastAsia="zh-CN"/>
        </w:rPr>
        <w:t>3．教学管理</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1</w:t>
      </w:r>
      <w:r>
        <w:rPr>
          <w:rFonts w:hint="eastAsia" w:ascii="宋体" w:hAnsi="宋体"/>
          <w:sz w:val="28"/>
          <w:szCs w:val="28"/>
          <w:lang w:eastAsia="zh-CN"/>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2</w:t>
      </w:r>
      <w:r>
        <w:rPr>
          <w:rFonts w:hint="eastAsia" w:ascii="宋体" w:hAnsi="宋体"/>
          <w:sz w:val="28"/>
          <w:szCs w:val="28"/>
          <w:lang w:eastAsia="zh-CN"/>
        </w:rPr>
        <w:t>）完善各教学环节的规章制度，建立质量监控标准。适应人才培养模式改革的需要，深化教学组织、教学评价等制度改革，使教学各环节有明确的规定和评价检查标准，为顺利实行教学改革和教学工作规范奠定基础。</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3</w:t>
      </w:r>
      <w:r>
        <w:rPr>
          <w:rFonts w:hint="eastAsia" w:ascii="宋体" w:hAnsi="宋体"/>
          <w:sz w:val="28"/>
          <w:szCs w:val="28"/>
          <w:lang w:eastAsia="zh-CN"/>
        </w:rPr>
        <w:t>）结合教学内容与教学方法改革，积极推动行动导向型教学模式的实施。通过组织教师集体备课、说课、开公开课、听评课等。加快教学资源的建设，支撑行动导向型教学的落实。</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4</w:t>
      </w:r>
      <w:r>
        <w:rPr>
          <w:rFonts w:hint="eastAsia" w:ascii="宋体" w:hAnsi="宋体"/>
          <w:sz w:val="28"/>
          <w:szCs w:val="28"/>
          <w:lang w:eastAsia="zh-CN"/>
        </w:rPr>
        <w:t>）更新教学基础设施，各类教学改革项目经费投入（即硬件建设）要服务于教学模式改革的实施。</w:t>
      </w:r>
    </w:p>
    <w:p>
      <w:pPr>
        <w:pStyle w:val="3"/>
        <w:spacing w:before="0" w:after="0" w:line="440" w:lineRule="exact"/>
        <w:rPr>
          <w:rFonts w:ascii="宋体" w:hAnsi="宋体"/>
          <w:b w:val="0"/>
          <w:lang w:eastAsia="zh-CN"/>
        </w:rPr>
      </w:pPr>
      <w:bookmarkStart w:id="16" w:name="_Toc396899132"/>
      <w:r>
        <w:rPr>
          <w:rFonts w:hint="eastAsia" w:ascii="宋体" w:hAnsi="宋体"/>
          <w:b w:val="0"/>
          <w:lang w:eastAsia="zh-CN"/>
        </w:rPr>
        <w:t>十二、教学评价</w:t>
      </w:r>
      <w:bookmarkEnd w:id="16"/>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为了保证评价结果的客观性和公正性，建立以学生的综合职业素养为导向，以学生的职业道德和职业技能为核心，以学生的学业成绩、日常表现、职业素养、职业实践能力为依托的评价体系，引入学生、他人、企业、社会等多元化的评价主体。</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学生开放式多元化评价模式采用百分制：</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综合评价成绩</w:t>
      </w:r>
      <w:r>
        <w:rPr>
          <w:rFonts w:ascii="宋体" w:hAnsi="宋体"/>
          <w:sz w:val="28"/>
          <w:szCs w:val="28"/>
          <w:lang w:eastAsia="zh-CN"/>
        </w:rPr>
        <w:t>=</w:t>
      </w:r>
      <w:r>
        <w:rPr>
          <w:rFonts w:hint="eastAsia" w:ascii="宋体" w:hAnsi="宋体"/>
          <w:sz w:val="28"/>
          <w:szCs w:val="28"/>
          <w:lang w:eastAsia="zh-CN"/>
        </w:rPr>
        <w:t>学业成绩×</w:t>
      </w:r>
      <w:r>
        <w:rPr>
          <w:rFonts w:ascii="宋体" w:hAnsi="宋体"/>
          <w:sz w:val="28"/>
          <w:szCs w:val="28"/>
          <w:lang w:eastAsia="zh-CN"/>
        </w:rPr>
        <w:t>30%+</w:t>
      </w:r>
      <w:r>
        <w:rPr>
          <w:rFonts w:hint="eastAsia" w:ascii="宋体" w:hAnsi="宋体"/>
          <w:sz w:val="28"/>
          <w:szCs w:val="28"/>
          <w:lang w:eastAsia="zh-CN"/>
        </w:rPr>
        <w:t>日常行为×</w:t>
      </w:r>
      <w:r>
        <w:rPr>
          <w:rFonts w:ascii="宋体" w:hAnsi="宋体"/>
          <w:sz w:val="28"/>
          <w:szCs w:val="28"/>
          <w:lang w:eastAsia="zh-CN"/>
        </w:rPr>
        <w:t>20%+</w:t>
      </w:r>
      <w:r>
        <w:rPr>
          <w:rFonts w:hint="eastAsia" w:ascii="宋体" w:hAnsi="宋体"/>
          <w:sz w:val="28"/>
          <w:szCs w:val="28"/>
          <w:lang w:eastAsia="zh-CN"/>
        </w:rPr>
        <w:t>职业素养×</w:t>
      </w:r>
      <w:r>
        <w:rPr>
          <w:rFonts w:ascii="宋体" w:hAnsi="宋体"/>
          <w:sz w:val="28"/>
          <w:szCs w:val="28"/>
          <w:lang w:eastAsia="zh-CN"/>
        </w:rPr>
        <w:t>20%+</w:t>
      </w:r>
      <w:r>
        <w:rPr>
          <w:rFonts w:hint="eastAsia" w:ascii="宋体" w:hAnsi="宋体"/>
          <w:sz w:val="28"/>
          <w:szCs w:val="28"/>
          <w:lang w:eastAsia="zh-CN"/>
        </w:rPr>
        <w:t>职业实践能力×</w:t>
      </w:r>
      <w:r>
        <w:rPr>
          <w:rFonts w:ascii="宋体" w:hAnsi="宋体"/>
          <w:sz w:val="28"/>
          <w:szCs w:val="28"/>
          <w:lang w:eastAsia="zh-CN"/>
        </w:rPr>
        <w:t>30%</w:t>
      </w:r>
      <w:r>
        <w:rPr>
          <w:rFonts w:hint="eastAsia" w:ascii="宋体" w:hAnsi="宋体"/>
          <w:sz w:val="28"/>
          <w:szCs w:val="28"/>
          <w:lang w:eastAsia="zh-CN"/>
        </w:rPr>
        <w:t>±附加项目得分</w:t>
      </w:r>
    </w:p>
    <w:p>
      <w:pPr>
        <w:spacing w:line="500" w:lineRule="exact"/>
        <w:ind w:firstLine="562"/>
        <w:rPr>
          <w:rFonts w:ascii="宋体" w:hAnsi="宋体"/>
          <w:sz w:val="28"/>
          <w:szCs w:val="28"/>
          <w:lang w:eastAsia="zh-CN"/>
        </w:rPr>
      </w:pPr>
      <w:bookmarkStart w:id="17" w:name="_Toc388004666"/>
      <w:r>
        <w:rPr>
          <w:rFonts w:hint="eastAsia" w:ascii="宋体" w:hAnsi="宋体"/>
          <w:sz w:val="28"/>
          <w:szCs w:val="28"/>
          <w:lang w:eastAsia="zh-CN"/>
        </w:rPr>
        <w:t>（</w:t>
      </w:r>
      <w:r>
        <w:rPr>
          <w:rFonts w:ascii="宋体" w:hAnsi="宋体"/>
          <w:sz w:val="28"/>
          <w:szCs w:val="28"/>
          <w:lang w:eastAsia="zh-CN"/>
        </w:rPr>
        <w:t>1</w:t>
      </w:r>
      <w:r>
        <w:rPr>
          <w:rFonts w:hint="eastAsia" w:ascii="宋体" w:hAnsi="宋体"/>
          <w:sz w:val="28"/>
          <w:szCs w:val="28"/>
          <w:lang w:eastAsia="zh-CN"/>
        </w:rPr>
        <w:t>）学业成绩</w:t>
      </w:r>
      <w:bookmarkEnd w:id="17"/>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学业成绩以教师、学生共同参评的，以学生学习态度、学业情感、学习能力、考试成绩为核心的学生期评成绩为依据，采用百分制。具体算法</w:t>
      </w:r>
      <w:r>
        <w:rPr>
          <w:rFonts w:ascii="宋体" w:hAnsi="宋体"/>
          <w:sz w:val="28"/>
          <w:szCs w:val="28"/>
          <w:lang w:eastAsia="zh-CN"/>
        </w:rPr>
        <w:t>:</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学业成绩</w:t>
      </w:r>
      <w:r>
        <w:rPr>
          <w:rFonts w:ascii="宋体" w:hAnsi="宋体"/>
          <w:sz w:val="28"/>
          <w:szCs w:val="28"/>
          <w:lang w:eastAsia="zh-CN"/>
        </w:rPr>
        <w:t>=</w:t>
      </w:r>
      <w:r>
        <w:rPr>
          <w:rFonts w:hint="eastAsia" w:ascii="宋体" w:hAnsi="宋体"/>
          <w:sz w:val="28"/>
          <w:szCs w:val="28"/>
          <w:lang w:eastAsia="zh-CN"/>
        </w:rPr>
        <w:t>教师期评成绩×</w:t>
      </w:r>
      <w:r>
        <w:rPr>
          <w:rFonts w:ascii="宋体" w:hAnsi="宋体"/>
          <w:sz w:val="28"/>
          <w:szCs w:val="28"/>
          <w:lang w:eastAsia="zh-CN"/>
        </w:rPr>
        <w:t>80%+</w:t>
      </w:r>
      <w:r>
        <w:rPr>
          <w:rFonts w:hint="eastAsia" w:ascii="宋体" w:hAnsi="宋体"/>
          <w:sz w:val="28"/>
          <w:szCs w:val="28"/>
          <w:lang w:eastAsia="zh-CN"/>
        </w:rPr>
        <w:t>学生自评成绩×</w:t>
      </w:r>
      <w:r>
        <w:rPr>
          <w:rFonts w:ascii="宋体" w:hAnsi="宋体"/>
          <w:sz w:val="28"/>
          <w:szCs w:val="28"/>
          <w:lang w:eastAsia="zh-CN"/>
        </w:rPr>
        <w:t>20%</w:t>
      </w:r>
    </w:p>
    <w:p>
      <w:pPr>
        <w:spacing w:line="500" w:lineRule="exact"/>
        <w:ind w:firstLine="560" w:firstLineChars="200"/>
        <w:rPr>
          <w:rFonts w:ascii="宋体" w:hAnsi="宋体"/>
          <w:sz w:val="28"/>
          <w:szCs w:val="28"/>
          <w:lang w:eastAsia="zh-CN"/>
        </w:rPr>
      </w:pPr>
      <w:bookmarkStart w:id="18" w:name="_Toc388004667"/>
      <w:r>
        <w:rPr>
          <w:rFonts w:hint="eastAsia" w:ascii="宋体" w:hAnsi="宋体"/>
          <w:sz w:val="28"/>
          <w:szCs w:val="28"/>
          <w:lang w:eastAsia="zh-CN"/>
        </w:rPr>
        <w:t>(</w:t>
      </w:r>
      <w:r>
        <w:rPr>
          <w:rFonts w:ascii="宋体" w:hAnsi="宋体"/>
          <w:sz w:val="28"/>
          <w:szCs w:val="28"/>
          <w:lang w:eastAsia="zh-CN"/>
        </w:rPr>
        <w:t>2</w:t>
      </w:r>
      <w:r>
        <w:rPr>
          <w:rFonts w:hint="eastAsia" w:ascii="宋体" w:hAnsi="宋体"/>
          <w:sz w:val="28"/>
          <w:szCs w:val="28"/>
          <w:lang w:eastAsia="zh-CN"/>
        </w:rPr>
        <w:t>)日常言行规范</w:t>
      </w:r>
      <w:bookmarkEnd w:id="18"/>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日常行为成绩以教师、学生、他人共同参评的，以学生出勤率、仪容仪表、两操、劳动、内宿表现为核心的学生日常言行得分为依据，采用百分制。具体算法</w:t>
      </w:r>
      <w:r>
        <w:rPr>
          <w:rFonts w:ascii="宋体" w:hAnsi="宋体"/>
          <w:sz w:val="28"/>
          <w:szCs w:val="28"/>
          <w:lang w:eastAsia="zh-CN"/>
        </w:rPr>
        <w:t>:</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日常言行规范得分</w:t>
      </w:r>
      <w:r>
        <w:rPr>
          <w:rFonts w:ascii="宋体" w:hAnsi="宋体"/>
          <w:sz w:val="28"/>
          <w:szCs w:val="28"/>
          <w:lang w:eastAsia="zh-CN"/>
        </w:rPr>
        <w:t>=</w:t>
      </w:r>
      <w:r>
        <w:rPr>
          <w:rFonts w:hint="eastAsia" w:ascii="宋体" w:hAnsi="宋体"/>
          <w:sz w:val="28"/>
          <w:szCs w:val="28"/>
          <w:lang w:eastAsia="zh-CN"/>
        </w:rPr>
        <w:t>出勤率×</w:t>
      </w:r>
      <w:r>
        <w:rPr>
          <w:rFonts w:ascii="宋体" w:hAnsi="宋体"/>
          <w:sz w:val="28"/>
          <w:szCs w:val="28"/>
          <w:lang w:eastAsia="zh-CN"/>
        </w:rPr>
        <w:t>20%+</w:t>
      </w:r>
      <w:r>
        <w:rPr>
          <w:rFonts w:hint="eastAsia" w:ascii="宋体" w:hAnsi="宋体"/>
          <w:sz w:val="28"/>
          <w:szCs w:val="28"/>
          <w:lang w:eastAsia="zh-CN"/>
        </w:rPr>
        <w:t>仪容仪表×</w:t>
      </w:r>
      <w:r>
        <w:rPr>
          <w:rFonts w:ascii="宋体" w:hAnsi="宋体"/>
          <w:sz w:val="28"/>
          <w:szCs w:val="28"/>
          <w:lang w:eastAsia="zh-CN"/>
        </w:rPr>
        <w:t>20%+</w:t>
      </w:r>
      <w:r>
        <w:rPr>
          <w:rFonts w:hint="eastAsia" w:ascii="宋体" w:hAnsi="宋体"/>
          <w:sz w:val="28"/>
          <w:szCs w:val="28"/>
          <w:lang w:eastAsia="zh-CN"/>
        </w:rPr>
        <w:t>两操×</w:t>
      </w:r>
      <w:r>
        <w:rPr>
          <w:rFonts w:ascii="宋体" w:hAnsi="宋体"/>
          <w:sz w:val="28"/>
          <w:szCs w:val="28"/>
          <w:lang w:eastAsia="zh-CN"/>
        </w:rPr>
        <w:t>20%+</w:t>
      </w:r>
      <w:r>
        <w:rPr>
          <w:rFonts w:hint="eastAsia" w:ascii="宋体" w:hAnsi="宋体"/>
          <w:sz w:val="28"/>
          <w:szCs w:val="28"/>
          <w:lang w:eastAsia="zh-CN"/>
        </w:rPr>
        <w:t>劳动×</w:t>
      </w:r>
      <w:r>
        <w:rPr>
          <w:rFonts w:ascii="宋体" w:hAnsi="宋体"/>
          <w:sz w:val="28"/>
          <w:szCs w:val="28"/>
          <w:lang w:eastAsia="zh-CN"/>
        </w:rPr>
        <w:t>20%+</w:t>
      </w:r>
      <w:r>
        <w:rPr>
          <w:rFonts w:hint="eastAsia" w:ascii="宋体" w:hAnsi="宋体"/>
          <w:sz w:val="28"/>
          <w:szCs w:val="28"/>
          <w:lang w:eastAsia="zh-CN"/>
        </w:rPr>
        <w:t>内宿表现×</w:t>
      </w:r>
      <w:r>
        <w:rPr>
          <w:rFonts w:ascii="宋体" w:hAnsi="宋体"/>
          <w:sz w:val="28"/>
          <w:szCs w:val="28"/>
          <w:lang w:eastAsia="zh-CN"/>
        </w:rPr>
        <w:t>20%</w:t>
      </w:r>
    </w:p>
    <w:p>
      <w:pPr>
        <w:spacing w:line="500" w:lineRule="exact"/>
        <w:ind w:firstLine="560" w:firstLineChars="200"/>
        <w:rPr>
          <w:rFonts w:ascii="宋体" w:hAnsi="宋体"/>
          <w:sz w:val="28"/>
          <w:szCs w:val="28"/>
          <w:lang w:eastAsia="zh-CN"/>
        </w:rPr>
      </w:pPr>
      <w:bookmarkStart w:id="19" w:name="_Toc388004668"/>
      <w:r>
        <w:rPr>
          <w:rFonts w:hint="eastAsia" w:ascii="宋体" w:hAnsi="宋体"/>
          <w:sz w:val="28"/>
          <w:szCs w:val="28"/>
          <w:lang w:eastAsia="zh-CN"/>
        </w:rPr>
        <w:t>(</w:t>
      </w:r>
      <w:r>
        <w:rPr>
          <w:rFonts w:ascii="宋体" w:hAnsi="宋体"/>
          <w:sz w:val="28"/>
          <w:szCs w:val="28"/>
          <w:lang w:eastAsia="zh-CN"/>
        </w:rPr>
        <w:t>3</w:t>
      </w:r>
      <w:r>
        <w:rPr>
          <w:rFonts w:hint="eastAsia" w:ascii="宋体" w:hAnsi="宋体"/>
          <w:sz w:val="28"/>
          <w:szCs w:val="28"/>
          <w:lang w:eastAsia="zh-CN"/>
        </w:rPr>
        <w:t>)职业素养</w:t>
      </w:r>
      <w:bookmarkEnd w:id="19"/>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职业素养成绩以教师、学生、企业专家、社会共同参评的，以学生职业态度、职业习惯、职业素质、团队意识、人际交往能力为核心的学生职业素养得分为依据，采用百分制。具体算法</w:t>
      </w:r>
      <w:r>
        <w:rPr>
          <w:rFonts w:ascii="宋体" w:hAnsi="宋体"/>
          <w:sz w:val="28"/>
          <w:szCs w:val="28"/>
          <w:lang w:eastAsia="zh-CN"/>
        </w:rPr>
        <w:t>:</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职业素养得分</w:t>
      </w:r>
      <w:r>
        <w:rPr>
          <w:rFonts w:ascii="宋体" w:hAnsi="宋体"/>
          <w:sz w:val="28"/>
          <w:szCs w:val="28"/>
          <w:lang w:eastAsia="zh-CN"/>
        </w:rPr>
        <w:t>=</w:t>
      </w:r>
      <w:r>
        <w:rPr>
          <w:rFonts w:hint="eastAsia" w:ascii="宋体" w:hAnsi="宋体"/>
          <w:sz w:val="28"/>
          <w:szCs w:val="28"/>
          <w:lang w:eastAsia="zh-CN"/>
        </w:rPr>
        <w:t>职业态度×</w:t>
      </w:r>
      <w:r>
        <w:rPr>
          <w:rFonts w:ascii="宋体" w:hAnsi="宋体"/>
          <w:sz w:val="28"/>
          <w:szCs w:val="28"/>
          <w:lang w:eastAsia="zh-CN"/>
        </w:rPr>
        <w:t>20%+</w:t>
      </w:r>
      <w:r>
        <w:rPr>
          <w:rFonts w:hint="eastAsia" w:ascii="宋体" w:hAnsi="宋体"/>
          <w:sz w:val="28"/>
          <w:szCs w:val="28"/>
          <w:lang w:eastAsia="zh-CN"/>
        </w:rPr>
        <w:t>职业习惯×</w:t>
      </w:r>
      <w:r>
        <w:rPr>
          <w:rFonts w:ascii="宋体" w:hAnsi="宋体"/>
          <w:sz w:val="28"/>
          <w:szCs w:val="28"/>
          <w:lang w:eastAsia="zh-CN"/>
        </w:rPr>
        <w:t>20%+</w:t>
      </w:r>
      <w:r>
        <w:rPr>
          <w:rFonts w:hint="eastAsia" w:ascii="宋体" w:hAnsi="宋体"/>
          <w:sz w:val="28"/>
          <w:szCs w:val="28"/>
          <w:lang w:eastAsia="zh-CN"/>
        </w:rPr>
        <w:t>职业素质×</w:t>
      </w:r>
      <w:r>
        <w:rPr>
          <w:rFonts w:ascii="宋体" w:hAnsi="宋体"/>
          <w:sz w:val="28"/>
          <w:szCs w:val="28"/>
          <w:lang w:eastAsia="zh-CN"/>
        </w:rPr>
        <w:t>20%+</w:t>
      </w:r>
      <w:r>
        <w:rPr>
          <w:rFonts w:hint="eastAsia" w:ascii="宋体" w:hAnsi="宋体"/>
          <w:sz w:val="28"/>
          <w:szCs w:val="28"/>
          <w:lang w:eastAsia="zh-CN"/>
        </w:rPr>
        <w:t>团队意识×</w:t>
      </w:r>
      <w:r>
        <w:rPr>
          <w:rFonts w:ascii="宋体" w:hAnsi="宋体"/>
          <w:sz w:val="28"/>
          <w:szCs w:val="28"/>
          <w:lang w:eastAsia="zh-CN"/>
        </w:rPr>
        <w:t>20%+</w:t>
      </w:r>
      <w:r>
        <w:rPr>
          <w:rFonts w:hint="eastAsia" w:ascii="宋体" w:hAnsi="宋体"/>
          <w:sz w:val="28"/>
          <w:szCs w:val="28"/>
          <w:lang w:eastAsia="zh-CN"/>
        </w:rPr>
        <w:t>人际交往能力×</w:t>
      </w:r>
      <w:r>
        <w:rPr>
          <w:rFonts w:ascii="宋体" w:hAnsi="宋体"/>
          <w:sz w:val="28"/>
          <w:szCs w:val="28"/>
          <w:lang w:eastAsia="zh-CN"/>
        </w:rPr>
        <w:t>20%</w:t>
      </w:r>
    </w:p>
    <w:p>
      <w:pPr>
        <w:spacing w:line="500" w:lineRule="exact"/>
        <w:ind w:firstLine="560" w:firstLineChars="200"/>
        <w:rPr>
          <w:rFonts w:ascii="宋体" w:hAnsi="宋体"/>
          <w:sz w:val="28"/>
          <w:szCs w:val="28"/>
          <w:lang w:eastAsia="zh-CN"/>
        </w:rPr>
      </w:pPr>
      <w:bookmarkStart w:id="20" w:name="_Toc388004669"/>
      <w:r>
        <w:rPr>
          <w:rFonts w:hint="eastAsia" w:ascii="宋体" w:hAnsi="宋体"/>
          <w:sz w:val="28"/>
          <w:szCs w:val="28"/>
          <w:lang w:eastAsia="zh-CN"/>
        </w:rPr>
        <w:t>(4)职业实践</w:t>
      </w:r>
      <w:bookmarkEnd w:id="20"/>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职业实践成绩以教师、学生、企业专家、技术人员、社会共同参评的，以学生阶段实习、顶岗实习、专业技能考证为核心的学生职业实践成绩为依据，采用百分制。具体算法</w:t>
      </w:r>
      <w:r>
        <w:rPr>
          <w:rFonts w:ascii="宋体" w:hAnsi="宋体"/>
          <w:sz w:val="28"/>
          <w:szCs w:val="28"/>
          <w:lang w:eastAsia="zh-CN"/>
        </w:rPr>
        <w:t>:</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职业实践成绩</w:t>
      </w:r>
      <w:r>
        <w:rPr>
          <w:rFonts w:ascii="宋体" w:hAnsi="宋体"/>
          <w:sz w:val="28"/>
          <w:szCs w:val="28"/>
          <w:lang w:eastAsia="zh-CN"/>
        </w:rPr>
        <w:t>=</w:t>
      </w:r>
      <w:r>
        <w:rPr>
          <w:rFonts w:hint="eastAsia" w:ascii="宋体" w:hAnsi="宋体"/>
          <w:sz w:val="28"/>
          <w:szCs w:val="28"/>
          <w:lang w:eastAsia="zh-CN"/>
        </w:rPr>
        <w:t>阶段（校内）实习×</w:t>
      </w:r>
      <w:r>
        <w:rPr>
          <w:rFonts w:ascii="宋体" w:hAnsi="宋体"/>
          <w:sz w:val="28"/>
          <w:szCs w:val="28"/>
          <w:lang w:eastAsia="zh-CN"/>
        </w:rPr>
        <w:t>30%+</w:t>
      </w:r>
      <w:r>
        <w:rPr>
          <w:rFonts w:hint="eastAsia" w:ascii="宋体" w:hAnsi="宋体"/>
          <w:sz w:val="28"/>
          <w:szCs w:val="28"/>
          <w:lang w:eastAsia="zh-CN"/>
        </w:rPr>
        <w:t>顶岗实习×</w:t>
      </w:r>
      <w:r>
        <w:rPr>
          <w:rFonts w:ascii="宋体" w:hAnsi="宋体"/>
          <w:sz w:val="28"/>
          <w:szCs w:val="28"/>
          <w:lang w:eastAsia="zh-CN"/>
        </w:rPr>
        <w:t>50%+</w:t>
      </w:r>
      <w:r>
        <w:rPr>
          <w:rFonts w:hint="eastAsia" w:ascii="宋体" w:hAnsi="宋体"/>
          <w:sz w:val="28"/>
          <w:szCs w:val="28"/>
          <w:lang w:eastAsia="zh-CN"/>
        </w:rPr>
        <w:t>专业技能考证×</w:t>
      </w:r>
      <w:r>
        <w:rPr>
          <w:rFonts w:ascii="宋体" w:hAnsi="宋体"/>
          <w:sz w:val="28"/>
          <w:szCs w:val="28"/>
          <w:lang w:eastAsia="zh-CN"/>
        </w:rPr>
        <w:t>20%</w:t>
      </w:r>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该项成绩计算由各专业根据专业技能要求、专业特点自行设定评分细则。</w:t>
      </w:r>
    </w:p>
    <w:p>
      <w:pPr>
        <w:pStyle w:val="3"/>
        <w:spacing w:before="0" w:after="0" w:line="440" w:lineRule="exact"/>
        <w:rPr>
          <w:rFonts w:ascii="宋体" w:hAnsi="宋体"/>
          <w:b w:val="0"/>
          <w:lang w:eastAsia="zh-CN"/>
        </w:rPr>
      </w:pPr>
      <w:bookmarkStart w:id="21" w:name="_Toc396899133"/>
      <w:r>
        <w:rPr>
          <w:rFonts w:hint="eastAsia" w:ascii="宋体" w:hAnsi="宋体"/>
          <w:b w:val="0"/>
          <w:lang w:eastAsia="zh-CN"/>
        </w:rPr>
        <w:t>十三、实训实习环境</w:t>
      </w:r>
      <w:bookmarkEnd w:id="21"/>
    </w:p>
    <w:p>
      <w:pPr>
        <w:pStyle w:val="4"/>
        <w:spacing w:before="0" w:after="0" w:line="500" w:lineRule="exact"/>
        <w:ind w:firstLine="560" w:firstLineChars="200"/>
        <w:jc w:val="left"/>
        <w:rPr>
          <w:rFonts w:ascii="宋体" w:hAnsi="宋体" w:eastAsia="宋体"/>
          <w:b w:val="0"/>
          <w:sz w:val="28"/>
          <w:szCs w:val="28"/>
          <w:lang w:eastAsia="zh-CN"/>
        </w:rPr>
      </w:pPr>
      <w:bookmarkStart w:id="22" w:name="_Toc388004659"/>
      <w:bookmarkStart w:id="23" w:name="_Toc396899134"/>
      <w:r>
        <w:rPr>
          <w:rFonts w:hint="eastAsia" w:ascii="宋体" w:hAnsi="宋体" w:eastAsia="宋体"/>
          <w:b w:val="0"/>
          <w:sz w:val="28"/>
          <w:szCs w:val="28"/>
          <w:lang w:eastAsia="zh-CN"/>
        </w:rPr>
        <w:t>（一）校内实训基地配置</w:t>
      </w:r>
      <w:bookmarkEnd w:id="22"/>
      <w:bookmarkEnd w:id="23"/>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本专业拥有画室、美术制作室和计算机美术设计室，各类教学系统等实训硬件和软件，理实一体化教学得到顺利开展。</w:t>
      </w:r>
    </w:p>
    <w:p>
      <w:pPr>
        <w:spacing w:line="500" w:lineRule="exact"/>
        <w:jc w:val="center"/>
        <w:rPr>
          <w:rFonts w:ascii="宋体" w:hAnsi="宋体"/>
          <w:lang w:eastAsia="zh-CN"/>
        </w:rPr>
      </w:pPr>
      <w:r>
        <w:rPr>
          <w:rFonts w:hint="eastAsia" w:ascii="宋体" w:hAnsi="宋体"/>
          <w:lang w:eastAsia="zh-CN"/>
        </w:rPr>
        <w:t>表7</w:t>
      </w:r>
      <w:r>
        <w:rPr>
          <w:rFonts w:ascii="宋体" w:hAnsi="宋体"/>
          <w:lang w:eastAsia="zh-CN"/>
        </w:rPr>
        <w:t xml:space="preserve"> </w:t>
      </w:r>
      <w:r>
        <w:rPr>
          <w:rFonts w:hint="eastAsia" w:ascii="宋体" w:hAnsi="宋体"/>
          <w:lang w:eastAsia="zh-CN"/>
        </w:rPr>
        <w:t>美术设计与制作专业校内实训设备一览表</w:t>
      </w:r>
      <w:bookmarkStart w:id="24" w:name="_Toc388004660"/>
    </w:p>
    <w:tbl>
      <w:tblPr>
        <w:tblStyle w:val="21"/>
        <w:tblW w:w="85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2"/>
        <w:gridCol w:w="1617"/>
        <w:gridCol w:w="959"/>
        <w:gridCol w:w="2415"/>
        <w:gridCol w:w="840"/>
        <w:gridCol w:w="2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72"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序号</w:t>
            </w:r>
          </w:p>
        </w:tc>
        <w:tc>
          <w:tcPr>
            <w:tcW w:w="1617"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实训室名称</w:t>
            </w:r>
          </w:p>
        </w:tc>
        <w:tc>
          <w:tcPr>
            <w:tcW w:w="959"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面积</w:t>
            </w:r>
          </w:p>
          <w:p>
            <w:pPr>
              <w:spacing w:line="360" w:lineRule="exact"/>
              <w:rPr>
                <w:rFonts w:ascii="宋体" w:hAnsi="宋体"/>
                <w:sz w:val="21"/>
                <w:szCs w:val="21"/>
              </w:rPr>
            </w:pPr>
            <w:r>
              <w:rPr>
                <w:rFonts w:ascii="宋体" w:hAnsi="宋体"/>
                <w:sz w:val="21"/>
                <w:szCs w:val="21"/>
              </w:rPr>
              <w:t>(m2)</w:t>
            </w:r>
          </w:p>
        </w:tc>
        <w:tc>
          <w:tcPr>
            <w:tcW w:w="2415"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主要设备名称</w:t>
            </w:r>
          </w:p>
        </w:tc>
        <w:tc>
          <w:tcPr>
            <w:tcW w:w="840"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台套数</w:t>
            </w:r>
          </w:p>
        </w:tc>
        <w:tc>
          <w:tcPr>
            <w:tcW w:w="2265" w:type="dxa"/>
            <w:tcBorders>
              <w:top w:val="single" w:color="auto" w:sz="12" w:space="0"/>
            </w:tcBorders>
            <w:vAlign w:val="center"/>
          </w:tcPr>
          <w:p>
            <w:pPr>
              <w:spacing w:line="360" w:lineRule="exact"/>
              <w:rPr>
                <w:rFonts w:ascii="宋体" w:hAnsi="宋体"/>
                <w:sz w:val="21"/>
                <w:szCs w:val="21"/>
              </w:rPr>
            </w:pPr>
            <w:r>
              <w:rPr>
                <w:rFonts w:hint="eastAsia" w:ascii="宋体" w:hAnsi="宋体"/>
                <w:sz w:val="21"/>
                <w:szCs w:val="21"/>
              </w:rPr>
              <w:t>主要训练内容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tblHeader/>
        </w:trPr>
        <w:tc>
          <w:tcPr>
            <w:tcW w:w="472" w:type="dxa"/>
            <w:vMerge w:val="restart"/>
            <w:vAlign w:val="center"/>
          </w:tcPr>
          <w:p>
            <w:pPr>
              <w:spacing w:line="360" w:lineRule="exact"/>
              <w:rPr>
                <w:rFonts w:ascii="宋体" w:hAnsi="宋体" w:cs="宋体"/>
                <w:color w:val="000000"/>
                <w:sz w:val="21"/>
                <w:szCs w:val="21"/>
              </w:rPr>
            </w:pPr>
            <w:r>
              <w:rPr>
                <w:rFonts w:ascii="宋体" w:hAnsi="宋体" w:cs="宋体"/>
                <w:color w:val="000000"/>
                <w:sz w:val="21"/>
                <w:szCs w:val="21"/>
              </w:rPr>
              <w:t>1</w:t>
            </w:r>
          </w:p>
        </w:tc>
        <w:tc>
          <w:tcPr>
            <w:tcW w:w="1617" w:type="dxa"/>
            <w:vMerge w:val="restart"/>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画室</w:t>
            </w:r>
          </w:p>
        </w:tc>
        <w:tc>
          <w:tcPr>
            <w:tcW w:w="959" w:type="dxa"/>
            <w:vMerge w:val="restart"/>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100</w:t>
            </w:r>
          </w:p>
        </w:tc>
        <w:tc>
          <w:tcPr>
            <w:tcW w:w="2415"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画架、展架、颜料、</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70</w:t>
            </w:r>
          </w:p>
        </w:tc>
        <w:tc>
          <w:tcPr>
            <w:tcW w:w="2265" w:type="dxa"/>
            <w:vMerge w:val="restart"/>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素描、速写、国画、书法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blHeader/>
        </w:trPr>
        <w:tc>
          <w:tcPr>
            <w:tcW w:w="472" w:type="dxa"/>
            <w:vMerge w:val="continue"/>
            <w:vAlign w:val="center"/>
          </w:tcPr>
          <w:p>
            <w:pPr>
              <w:spacing w:line="360" w:lineRule="exact"/>
              <w:rPr>
                <w:rFonts w:ascii="宋体" w:hAnsi="宋体" w:cs="宋体"/>
                <w:color w:val="000000"/>
                <w:sz w:val="21"/>
                <w:szCs w:val="21"/>
                <w:lang w:eastAsia="zh-CN"/>
              </w:rPr>
            </w:pPr>
          </w:p>
        </w:tc>
        <w:tc>
          <w:tcPr>
            <w:tcW w:w="1617" w:type="dxa"/>
            <w:vMerge w:val="continue"/>
            <w:vAlign w:val="center"/>
          </w:tcPr>
          <w:p>
            <w:pPr>
              <w:spacing w:line="360" w:lineRule="exact"/>
              <w:rPr>
                <w:rFonts w:ascii="宋体" w:hAnsi="宋体" w:cs="宋体"/>
                <w:color w:val="000000"/>
                <w:sz w:val="21"/>
                <w:szCs w:val="21"/>
                <w:lang w:eastAsia="zh-CN"/>
              </w:rPr>
            </w:pPr>
          </w:p>
        </w:tc>
        <w:tc>
          <w:tcPr>
            <w:tcW w:w="959" w:type="dxa"/>
            <w:vMerge w:val="continue"/>
            <w:vAlign w:val="center"/>
          </w:tcPr>
          <w:p>
            <w:pPr>
              <w:spacing w:line="360" w:lineRule="exact"/>
              <w:rPr>
                <w:rFonts w:ascii="宋体" w:hAnsi="宋体" w:cs="宋体"/>
                <w:color w:val="000000"/>
                <w:sz w:val="21"/>
                <w:szCs w:val="21"/>
                <w:lang w:eastAsia="zh-CN"/>
              </w:rPr>
            </w:pPr>
          </w:p>
        </w:tc>
        <w:tc>
          <w:tcPr>
            <w:tcW w:w="2415"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静物</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30</w:t>
            </w:r>
          </w:p>
        </w:tc>
        <w:tc>
          <w:tcPr>
            <w:tcW w:w="2265" w:type="dxa"/>
            <w:vMerge w:val="continue"/>
            <w:vAlign w:val="center"/>
          </w:tcPr>
          <w:p>
            <w:pPr>
              <w:spacing w:line="360" w:lineRule="exact"/>
              <w:rPr>
                <w:rFonts w:ascii="宋体" w:hAnsi="宋体" w:cs="宋体"/>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tblHeader/>
        </w:trPr>
        <w:tc>
          <w:tcPr>
            <w:tcW w:w="472" w:type="dxa"/>
            <w:vMerge w:val="restart"/>
            <w:vAlign w:val="center"/>
          </w:tcPr>
          <w:p>
            <w:pPr>
              <w:spacing w:line="360" w:lineRule="exact"/>
              <w:rPr>
                <w:rFonts w:ascii="宋体" w:hAnsi="宋体" w:cs="宋体"/>
                <w:color w:val="000000"/>
                <w:sz w:val="21"/>
                <w:szCs w:val="21"/>
              </w:rPr>
            </w:pPr>
            <w:r>
              <w:rPr>
                <w:rFonts w:ascii="宋体" w:hAnsi="宋体" w:cs="宋体"/>
                <w:color w:val="000000"/>
                <w:sz w:val="21"/>
                <w:szCs w:val="21"/>
              </w:rPr>
              <w:t>2</w:t>
            </w:r>
          </w:p>
        </w:tc>
        <w:tc>
          <w:tcPr>
            <w:tcW w:w="1617" w:type="dxa"/>
            <w:vMerge w:val="restart"/>
            <w:vAlign w:val="center"/>
          </w:tcPr>
          <w:p>
            <w:pPr>
              <w:spacing w:line="360" w:lineRule="exact"/>
              <w:rPr>
                <w:rFonts w:ascii="宋体" w:hAnsi="宋体" w:cs="宋体"/>
                <w:color w:val="000000"/>
                <w:sz w:val="21"/>
                <w:szCs w:val="21"/>
                <w:lang w:eastAsia="zh-CN"/>
              </w:rPr>
            </w:pPr>
            <w:r>
              <w:rPr>
                <w:rFonts w:hint="eastAsia" w:ascii="宋体" w:hAnsi="宋体"/>
                <w:sz w:val="21"/>
                <w:szCs w:val="21"/>
                <w:lang w:eastAsia="zh-CN"/>
              </w:rPr>
              <w:t>美术制作室</w:t>
            </w:r>
          </w:p>
        </w:tc>
        <w:tc>
          <w:tcPr>
            <w:tcW w:w="959" w:type="dxa"/>
            <w:vMerge w:val="restart"/>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80</w:t>
            </w:r>
          </w:p>
        </w:tc>
        <w:tc>
          <w:tcPr>
            <w:tcW w:w="2415" w:type="dxa"/>
            <w:vAlign w:val="center"/>
          </w:tcPr>
          <w:p>
            <w:pPr>
              <w:spacing w:line="360" w:lineRule="exact"/>
              <w:rPr>
                <w:rFonts w:ascii="宋体" w:hAnsi="宋体" w:cs="宋体"/>
                <w:color w:val="000000"/>
                <w:sz w:val="21"/>
                <w:szCs w:val="21"/>
                <w:lang w:eastAsia="zh-CN"/>
              </w:rPr>
            </w:pPr>
            <w:r>
              <w:rPr>
                <w:rFonts w:hint="eastAsia" w:ascii="宋体" w:hAnsi="宋体"/>
                <w:sz w:val="21"/>
                <w:szCs w:val="21"/>
                <w:lang w:eastAsia="zh-CN"/>
              </w:rPr>
              <w:t>画台</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7</w:t>
            </w:r>
          </w:p>
        </w:tc>
        <w:tc>
          <w:tcPr>
            <w:tcW w:w="2265" w:type="dxa"/>
            <w:vMerge w:val="restart"/>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色彩、图案基础、字体标志设计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blHeader/>
        </w:trPr>
        <w:tc>
          <w:tcPr>
            <w:tcW w:w="472" w:type="dxa"/>
            <w:vMerge w:val="continue"/>
            <w:vAlign w:val="center"/>
          </w:tcPr>
          <w:p>
            <w:pPr>
              <w:spacing w:line="360" w:lineRule="exact"/>
              <w:rPr>
                <w:rFonts w:ascii="宋体" w:hAnsi="宋体" w:cs="宋体"/>
                <w:color w:val="000000"/>
                <w:sz w:val="21"/>
                <w:szCs w:val="21"/>
                <w:lang w:eastAsia="zh-CN"/>
              </w:rPr>
            </w:pPr>
          </w:p>
        </w:tc>
        <w:tc>
          <w:tcPr>
            <w:tcW w:w="1617" w:type="dxa"/>
            <w:vMerge w:val="continue"/>
            <w:vAlign w:val="center"/>
          </w:tcPr>
          <w:p>
            <w:pPr>
              <w:spacing w:line="360" w:lineRule="exact"/>
              <w:rPr>
                <w:rFonts w:ascii="宋体" w:hAnsi="宋体"/>
                <w:sz w:val="21"/>
                <w:szCs w:val="21"/>
                <w:lang w:eastAsia="zh-CN"/>
              </w:rPr>
            </w:pPr>
          </w:p>
        </w:tc>
        <w:tc>
          <w:tcPr>
            <w:tcW w:w="959" w:type="dxa"/>
            <w:vMerge w:val="continue"/>
            <w:vAlign w:val="center"/>
          </w:tcPr>
          <w:p>
            <w:pPr>
              <w:spacing w:line="360" w:lineRule="exact"/>
              <w:rPr>
                <w:rFonts w:ascii="宋体" w:hAnsi="宋体" w:cs="宋体"/>
                <w:color w:val="000000"/>
                <w:sz w:val="21"/>
                <w:szCs w:val="21"/>
                <w:lang w:eastAsia="zh-CN"/>
              </w:rPr>
            </w:pPr>
          </w:p>
        </w:tc>
        <w:tc>
          <w:tcPr>
            <w:tcW w:w="2415" w:type="dxa"/>
            <w:vAlign w:val="center"/>
          </w:tcPr>
          <w:p>
            <w:pPr>
              <w:spacing w:line="360" w:lineRule="exact"/>
              <w:rPr>
                <w:rFonts w:ascii="宋体" w:hAnsi="宋体"/>
                <w:sz w:val="21"/>
                <w:szCs w:val="21"/>
                <w:lang w:eastAsia="zh-CN"/>
              </w:rPr>
            </w:pPr>
            <w:r>
              <w:rPr>
                <w:rFonts w:hint="eastAsia" w:ascii="宋体" w:hAnsi="宋体"/>
                <w:sz w:val="21"/>
                <w:szCs w:val="21"/>
                <w:lang w:eastAsia="zh-CN"/>
              </w:rPr>
              <w:t>TL6008多媒体</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1</w:t>
            </w:r>
          </w:p>
        </w:tc>
        <w:tc>
          <w:tcPr>
            <w:tcW w:w="2265" w:type="dxa"/>
            <w:vMerge w:val="continue"/>
            <w:vAlign w:val="center"/>
          </w:tcPr>
          <w:p>
            <w:pPr>
              <w:spacing w:line="360" w:lineRule="exact"/>
              <w:rPr>
                <w:rFonts w:ascii="宋体" w:hAnsi="宋体" w:cs="宋体"/>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blHeader/>
        </w:trPr>
        <w:tc>
          <w:tcPr>
            <w:tcW w:w="472" w:type="dxa"/>
            <w:vMerge w:val="continue"/>
            <w:vAlign w:val="center"/>
          </w:tcPr>
          <w:p>
            <w:pPr>
              <w:spacing w:line="360" w:lineRule="exact"/>
              <w:rPr>
                <w:rFonts w:ascii="宋体" w:hAnsi="宋体" w:cs="宋体"/>
                <w:color w:val="000000"/>
                <w:sz w:val="21"/>
                <w:szCs w:val="21"/>
              </w:rPr>
            </w:pPr>
          </w:p>
        </w:tc>
        <w:tc>
          <w:tcPr>
            <w:tcW w:w="1617" w:type="dxa"/>
            <w:vMerge w:val="continue"/>
            <w:vAlign w:val="center"/>
          </w:tcPr>
          <w:p>
            <w:pPr>
              <w:spacing w:line="360" w:lineRule="exact"/>
              <w:rPr>
                <w:rFonts w:ascii="宋体" w:hAnsi="宋体"/>
                <w:sz w:val="21"/>
                <w:szCs w:val="21"/>
                <w:lang w:eastAsia="zh-CN"/>
              </w:rPr>
            </w:pPr>
          </w:p>
        </w:tc>
        <w:tc>
          <w:tcPr>
            <w:tcW w:w="959" w:type="dxa"/>
            <w:vMerge w:val="continue"/>
            <w:vAlign w:val="center"/>
          </w:tcPr>
          <w:p>
            <w:pPr>
              <w:spacing w:line="360" w:lineRule="exact"/>
              <w:rPr>
                <w:rFonts w:ascii="宋体" w:hAnsi="宋体" w:cs="宋体"/>
                <w:color w:val="000000"/>
                <w:sz w:val="21"/>
                <w:szCs w:val="21"/>
                <w:lang w:eastAsia="zh-CN"/>
              </w:rPr>
            </w:pPr>
          </w:p>
        </w:tc>
        <w:tc>
          <w:tcPr>
            <w:tcW w:w="2415" w:type="dxa"/>
            <w:vAlign w:val="center"/>
          </w:tcPr>
          <w:p>
            <w:pPr>
              <w:spacing w:line="360" w:lineRule="exact"/>
              <w:rPr>
                <w:rFonts w:ascii="宋体" w:hAnsi="宋体"/>
                <w:sz w:val="21"/>
                <w:szCs w:val="21"/>
                <w:lang w:eastAsia="zh-CN"/>
              </w:rPr>
            </w:pPr>
            <w:r>
              <w:rPr>
                <w:rFonts w:hint="eastAsia" w:ascii="宋体" w:hAnsi="宋体"/>
                <w:sz w:val="21"/>
                <w:szCs w:val="21"/>
                <w:lang w:eastAsia="zh-CN"/>
              </w:rPr>
              <w:t>静物</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2</w:t>
            </w:r>
          </w:p>
        </w:tc>
        <w:tc>
          <w:tcPr>
            <w:tcW w:w="2265" w:type="dxa"/>
            <w:vMerge w:val="continue"/>
            <w:vAlign w:val="center"/>
          </w:tcPr>
          <w:p>
            <w:pPr>
              <w:spacing w:line="360" w:lineRule="exact"/>
              <w:rPr>
                <w:rFonts w:ascii="宋体" w:hAnsi="宋体" w:cs="宋体"/>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blHeader/>
        </w:trPr>
        <w:tc>
          <w:tcPr>
            <w:tcW w:w="472" w:type="dxa"/>
            <w:vAlign w:val="center"/>
          </w:tcPr>
          <w:p>
            <w:pPr>
              <w:spacing w:line="360" w:lineRule="exact"/>
              <w:rPr>
                <w:rFonts w:ascii="宋体" w:hAnsi="宋体" w:cs="宋体"/>
                <w:color w:val="000000"/>
                <w:sz w:val="21"/>
                <w:szCs w:val="21"/>
              </w:rPr>
            </w:pPr>
            <w:r>
              <w:rPr>
                <w:rFonts w:ascii="宋体" w:hAnsi="宋体" w:cs="宋体"/>
                <w:color w:val="000000"/>
                <w:sz w:val="21"/>
                <w:szCs w:val="21"/>
              </w:rPr>
              <w:t>3</w:t>
            </w:r>
          </w:p>
        </w:tc>
        <w:tc>
          <w:tcPr>
            <w:tcW w:w="1617"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计算机美术设计室</w:t>
            </w:r>
          </w:p>
        </w:tc>
        <w:tc>
          <w:tcPr>
            <w:tcW w:w="95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80</w:t>
            </w:r>
          </w:p>
        </w:tc>
        <w:tc>
          <w:tcPr>
            <w:tcW w:w="2415"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计算机系统</w:t>
            </w:r>
          </w:p>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广告软件</w:t>
            </w:r>
          </w:p>
          <w:p>
            <w:pPr>
              <w:spacing w:line="360" w:lineRule="exact"/>
              <w:rPr>
                <w:rFonts w:ascii="宋体" w:hAnsi="宋体" w:cs="宋体"/>
                <w:color w:val="000000"/>
                <w:sz w:val="21"/>
                <w:szCs w:val="21"/>
                <w:lang w:eastAsia="zh-CN"/>
              </w:rPr>
            </w:pPr>
            <w:r>
              <w:rPr>
                <w:rFonts w:hint="eastAsia" w:ascii="宋体" w:hAnsi="宋体"/>
                <w:sz w:val="21"/>
                <w:szCs w:val="21"/>
                <w:lang w:eastAsia="zh-CN"/>
              </w:rPr>
              <w:t>联想M4360</w:t>
            </w:r>
          </w:p>
        </w:tc>
        <w:tc>
          <w:tcPr>
            <w:tcW w:w="840"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50</w:t>
            </w:r>
          </w:p>
        </w:tc>
        <w:tc>
          <w:tcPr>
            <w:tcW w:w="2265"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广告设计与制作</w:t>
            </w:r>
          </w:p>
        </w:tc>
      </w:tr>
    </w:tbl>
    <w:p>
      <w:pPr>
        <w:pStyle w:val="4"/>
        <w:spacing w:before="0" w:after="0" w:line="500" w:lineRule="exact"/>
        <w:ind w:firstLine="560" w:firstLineChars="200"/>
        <w:jc w:val="left"/>
        <w:rPr>
          <w:rFonts w:ascii="宋体" w:hAnsi="宋体" w:eastAsia="宋体"/>
          <w:b w:val="0"/>
          <w:sz w:val="24"/>
          <w:szCs w:val="24"/>
          <w:lang w:eastAsia="zh-CN"/>
        </w:rPr>
      </w:pPr>
      <w:bookmarkStart w:id="25" w:name="_Toc396899135"/>
      <w:r>
        <w:rPr>
          <w:rFonts w:hint="eastAsia" w:ascii="宋体" w:hAnsi="宋体" w:eastAsia="宋体"/>
          <w:b w:val="0"/>
          <w:sz w:val="28"/>
          <w:szCs w:val="28"/>
          <w:lang w:eastAsia="zh-CN"/>
        </w:rPr>
        <w:t>（二）校外实训基地配置</w:t>
      </w:r>
      <w:bookmarkEnd w:id="24"/>
      <w:bookmarkEnd w:id="25"/>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实训和顶岗实习时我校专业教育的一个重要组成部分，其效果的优劣直接关系到人才培养目标的成败，为了能够培养符合广告行业需要的高素质操作型技术人才，必须建立稳定的校外实训基地，才能保证时间教学的顺利进行，使得学生在真实的环境下和真实的岗位上进行学习和实践，提高学生的职业素养和职业能力。本专业共建立了下列校外实训基地：</w:t>
      </w:r>
    </w:p>
    <w:p>
      <w:pPr>
        <w:pStyle w:val="5"/>
        <w:keepNext/>
        <w:ind w:firstLine="480" w:firstLineChars="200"/>
        <w:jc w:val="center"/>
        <w:rPr>
          <w:rFonts w:ascii="宋体" w:hAnsi="宋体"/>
          <w:szCs w:val="24"/>
        </w:rPr>
      </w:pPr>
      <w:r>
        <w:rPr>
          <w:rFonts w:hint="eastAsia" w:ascii="宋体" w:hAnsi="宋体"/>
          <w:szCs w:val="24"/>
        </w:rPr>
        <w:t>表8 校外实训基地一览表</w:t>
      </w:r>
    </w:p>
    <w:tbl>
      <w:tblPr>
        <w:tblStyle w:val="21"/>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599"/>
        <w:gridCol w:w="241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blHeader/>
        </w:trPr>
        <w:tc>
          <w:tcPr>
            <w:tcW w:w="762" w:type="dxa"/>
            <w:shd w:val="clear" w:color="auto" w:fill="FFFFFF"/>
            <w:vAlign w:val="center"/>
          </w:tcPr>
          <w:p>
            <w:pPr>
              <w:spacing w:line="360" w:lineRule="exact"/>
              <w:rPr>
                <w:rFonts w:ascii="宋体" w:hAnsi="宋体"/>
                <w:sz w:val="21"/>
                <w:szCs w:val="21"/>
              </w:rPr>
            </w:pPr>
            <w:r>
              <w:rPr>
                <w:rFonts w:hint="eastAsia" w:ascii="宋体" w:hAnsi="宋体"/>
                <w:sz w:val="21"/>
                <w:szCs w:val="21"/>
              </w:rPr>
              <w:t>序号</w:t>
            </w:r>
          </w:p>
        </w:tc>
        <w:tc>
          <w:tcPr>
            <w:tcW w:w="3599" w:type="dxa"/>
            <w:shd w:val="clear" w:color="auto" w:fill="FFFFFF"/>
            <w:vAlign w:val="center"/>
          </w:tcPr>
          <w:p>
            <w:pPr>
              <w:spacing w:line="360" w:lineRule="exact"/>
              <w:jc w:val="center"/>
              <w:rPr>
                <w:rFonts w:ascii="宋体" w:hAnsi="宋体"/>
                <w:sz w:val="21"/>
                <w:szCs w:val="21"/>
              </w:rPr>
            </w:pPr>
            <w:r>
              <w:rPr>
                <w:rFonts w:hint="eastAsia" w:ascii="宋体" w:hAnsi="宋体"/>
                <w:sz w:val="21"/>
                <w:szCs w:val="21"/>
              </w:rPr>
              <w:t>企业名称</w:t>
            </w:r>
          </w:p>
        </w:tc>
        <w:tc>
          <w:tcPr>
            <w:tcW w:w="2410" w:type="dxa"/>
            <w:shd w:val="clear" w:color="auto" w:fill="FFFFFF"/>
            <w:vAlign w:val="center"/>
          </w:tcPr>
          <w:p>
            <w:pPr>
              <w:spacing w:line="360" w:lineRule="exact"/>
              <w:jc w:val="center"/>
              <w:rPr>
                <w:rFonts w:ascii="宋体" w:hAnsi="宋体"/>
                <w:sz w:val="21"/>
                <w:szCs w:val="21"/>
              </w:rPr>
            </w:pPr>
            <w:r>
              <w:rPr>
                <w:rFonts w:hint="eastAsia" w:ascii="宋体" w:hAnsi="宋体"/>
                <w:sz w:val="21"/>
                <w:szCs w:val="21"/>
              </w:rPr>
              <w:t>主要</w:t>
            </w:r>
            <w:r>
              <w:rPr>
                <w:rFonts w:hint="eastAsia" w:ascii="宋体" w:hAnsi="宋体"/>
                <w:sz w:val="21"/>
                <w:szCs w:val="21"/>
                <w:lang w:eastAsia="zh-CN"/>
              </w:rPr>
              <w:t>岗位</w:t>
            </w:r>
          </w:p>
        </w:tc>
        <w:tc>
          <w:tcPr>
            <w:tcW w:w="1523" w:type="dxa"/>
            <w:shd w:val="clear" w:color="auto" w:fill="FFFFFF"/>
            <w:vAlign w:val="center"/>
          </w:tcPr>
          <w:p>
            <w:pPr>
              <w:spacing w:line="360" w:lineRule="exact"/>
              <w:jc w:val="center"/>
              <w:rPr>
                <w:rFonts w:ascii="宋体" w:hAnsi="宋体"/>
                <w:sz w:val="21"/>
                <w:szCs w:val="21"/>
              </w:rPr>
            </w:pPr>
            <w:r>
              <w:rPr>
                <w:rFonts w:hint="eastAsia" w:ascii="宋体" w:hAnsi="宋体"/>
                <w:sz w:val="21"/>
                <w:szCs w:val="21"/>
              </w:rPr>
              <w:t>可容纳学生数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62" w:type="dxa"/>
            <w:vAlign w:val="center"/>
          </w:tcPr>
          <w:p>
            <w:pPr>
              <w:spacing w:line="360" w:lineRule="exact"/>
              <w:jc w:val="center"/>
              <w:rPr>
                <w:rFonts w:ascii="宋体" w:hAnsi="宋体"/>
                <w:sz w:val="21"/>
                <w:szCs w:val="21"/>
              </w:rPr>
            </w:pPr>
            <w:r>
              <w:rPr>
                <w:rFonts w:ascii="宋体" w:hAnsi="宋体"/>
                <w:sz w:val="21"/>
                <w:szCs w:val="21"/>
              </w:rPr>
              <w:t>1</w:t>
            </w:r>
          </w:p>
        </w:tc>
        <w:tc>
          <w:tcPr>
            <w:tcW w:w="359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广州多迪互联网科技有限责任公司</w:t>
            </w:r>
          </w:p>
        </w:tc>
        <w:tc>
          <w:tcPr>
            <w:tcW w:w="2410" w:type="dxa"/>
            <w:vAlign w:val="center"/>
          </w:tcPr>
          <w:p>
            <w:pPr>
              <w:spacing w:line="360" w:lineRule="exact"/>
              <w:rPr>
                <w:rFonts w:ascii="宋体" w:hAnsi="宋体"/>
                <w:sz w:val="21"/>
                <w:szCs w:val="21"/>
                <w:lang w:eastAsia="zh-CN"/>
              </w:rPr>
            </w:pPr>
            <w:r>
              <w:rPr>
                <w:rFonts w:hint="eastAsia" w:ascii="宋体" w:hAnsi="宋体"/>
                <w:sz w:val="21"/>
                <w:szCs w:val="21"/>
                <w:lang w:eastAsia="zh-CN"/>
              </w:rPr>
              <w:t>平面设计制作</w:t>
            </w:r>
          </w:p>
          <w:p>
            <w:pPr>
              <w:spacing w:line="360" w:lineRule="exact"/>
              <w:rPr>
                <w:rFonts w:ascii="宋体" w:hAnsi="宋体"/>
                <w:sz w:val="21"/>
                <w:szCs w:val="21"/>
                <w:lang w:eastAsia="zh-CN"/>
              </w:rPr>
            </w:pPr>
            <w:r>
              <w:rPr>
                <w:rFonts w:hint="eastAsia" w:ascii="宋体" w:hAnsi="宋体"/>
                <w:sz w:val="21"/>
                <w:szCs w:val="21"/>
                <w:lang w:eastAsia="zh-CN"/>
              </w:rPr>
              <w:t>美工</w:t>
            </w:r>
          </w:p>
        </w:tc>
        <w:tc>
          <w:tcPr>
            <w:tcW w:w="152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62" w:type="dxa"/>
            <w:vAlign w:val="center"/>
          </w:tcPr>
          <w:p>
            <w:pPr>
              <w:spacing w:line="360" w:lineRule="exact"/>
              <w:jc w:val="center"/>
              <w:rPr>
                <w:rFonts w:ascii="宋体" w:hAnsi="宋体"/>
                <w:sz w:val="21"/>
                <w:szCs w:val="21"/>
              </w:rPr>
            </w:pPr>
            <w:r>
              <w:rPr>
                <w:rFonts w:ascii="宋体" w:hAnsi="宋体"/>
                <w:sz w:val="21"/>
                <w:szCs w:val="21"/>
              </w:rPr>
              <w:t>2</w:t>
            </w:r>
          </w:p>
        </w:tc>
        <w:tc>
          <w:tcPr>
            <w:tcW w:w="359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桂林市金石广告有限责任公司</w:t>
            </w:r>
          </w:p>
        </w:tc>
        <w:tc>
          <w:tcPr>
            <w:tcW w:w="2410" w:type="dxa"/>
            <w:vAlign w:val="center"/>
          </w:tcPr>
          <w:p>
            <w:pPr>
              <w:spacing w:line="360" w:lineRule="exact"/>
              <w:rPr>
                <w:rFonts w:ascii="宋体" w:hAnsi="宋体"/>
                <w:sz w:val="21"/>
                <w:szCs w:val="21"/>
                <w:lang w:eastAsia="zh-CN"/>
              </w:rPr>
            </w:pPr>
            <w:r>
              <w:rPr>
                <w:rFonts w:hint="eastAsia" w:ascii="宋体" w:hAnsi="宋体"/>
                <w:sz w:val="21"/>
                <w:szCs w:val="21"/>
                <w:lang w:eastAsia="zh-CN"/>
              </w:rPr>
              <w:t>平面设计制作</w:t>
            </w:r>
          </w:p>
        </w:tc>
        <w:tc>
          <w:tcPr>
            <w:tcW w:w="152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62" w:type="dxa"/>
            <w:vAlign w:val="center"/>
          </w:tcPr>
          <w:p>
            <w:pPr>
              <w:spacing w:line="360" w:lineRule="exact"/>
              <w:jc w:val="center"/>
              <w:rPr>
                <w:rFonts w:ascii="宋体" w:hAnsi="宋体"/>
                <w:sz w:val="21"/>
                <w:szCs w:val="21"/>
              </w:rPr>
            </w:pPr>
            <w:r>
              <w:rPr>
                <w:rFonts w:hint="eastAsia" w:ascii="宋体" w:hAnsi="宋体"/>
                <w:sz w:val="21"/>
                <w:szCs w:val="21"/>
                <w:lang w:eastAsia="zh-CN"/>
              </w:rPr>
              <w:t>3</w:t>
            </w:r>
          </w:p>
        </w:tc>
        <w:tc>
          <w:tcPr>
            <w:tcW w:w="359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桂林心诚装饰</w:t>
            </w:r>
          </w:p>
        </w:tc>
        <w:tc>
          <w:tcPr>
            <w:tcW w:w="2410" w:type="dxa"/>
            <w:vAlign w:val="center"/>
          </w:tcPr>
          <w:p>
            <w:pPr>
              <w:spacing w:line="360" w:lineRule="exact"/>
              <w:rPr>
                <w:rFonts w:ascii="宋体" w:hAnsi="宋体"/>
                <w:sz w:val="21"/>
                <w:szCs w:val="21"/>
                <w:lang w:eastAsia="zh-CN"/>
              </w:rPr>
            </w:pPr>
            <w:r>
              <w:rPr>
                <w:rFonts w:hint="eastAsia" w:ascii="宋体" w:hAnsi="宋体"/>
                <w:sz w:val="21"/>
                <w:szCs w:val="21"/>
                <w:lang w:eastAsia="zh-CN"/>
              </w:rPr>
              <w:t>平面设计制作</w:t>
            </w:r>
          </w:p>
        </w:tc>
        <w:tc>
          <w:tcPr>
            <w:tcW w:w="152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62"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4</w:t>
            </w:r>
          </w:p>
        </w:tc>
        <w:tc>
          <w:tcPr>
            <w:tcW w:w="359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桂林没有设计传媒有限责任公司</w:t>
            </w:r>
          </w:p>
        </w:tc>
        <w:tc>
          <w:tcPr>
            <w:tcW w:w="2410" w:type="dxa"/>
            <w:vAlign w:val="center"/>
          </w:tcPr>
          <w:p>
            <w:pPr>
              <w:spacing w:line="360" w:lineRule="exact"/>
              <w:rPr>
                <w:rFonts w:ascii="宋体" w:hAnsi="宋体"/>
                <w:sz w:val="21"/>
                <w:szCs w:val="21"/>
                <w:lang w:eastAsia="zh-CN"/>
              </w:rPr>
            </w:pPr>
            <w:r>
              <w:rPr>
                <w:rFonts w:hint="eastAsia" w:ascii="宋体" w:hAnsi="宋体"/>
                <w:sz w:val="21"/>
                <w:szCs w:val="21"/>
                <w:lang w:eastAsia="zh-CN"/>
              </w:rPr>
              <w:t>平面设计制作</w:t>
            </w:r>
          </w:p>
          <w:p>
            <w:pPr>
              <w:spacing w:line="360" w:lineRule="exact"/>
              <w:rPr>
                <w:rFonts w:ascii="宋体" w:hAnsi="宋体"/>
                <w:sz w:val="21"/>
                <w:szCs w:val="21"/>
                <w:lang w:eastAsia="zh-CN"/>
              </w:rPr>
            </w:pPr>
            <w:r>
              <w:rPr>
                <w:rFonts w:hint="eastAsia" w:ascii="宋体" w:hAnsi="宋体"/>
                <w:sz w:val="21"/>
                <w:szCs w:val="21"/>
                <w:lang w:eastAsia="zh-CN"/>
              </w:rPr>
              <w:t>后期制作</w:t>
            </w:r>
          </w:p>
        </w:tc>
        <w:tc>
          <w:tcPr>
            <w:tcW w:w="152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62"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5</w:t>
            </w:r>
          </w:p>
        </w:tc>
        <w:tc>
          <w:tcPr>
            <w:tcW w:w="3599" w:type="dxa"/>
            <w:vAlign w:val="center"/>
          </w:tcPr>
          <w:p>
            <w:pPr>
              <w:spacing w:line="360" w:lineRule="exact"/>
              <w:rPr>
                <w:rFonts w:ascii="宋体" w:hAnsi="宋体" w:cs="宋体"/>
                <w:color w:val="000000"/>
                <w:sz w:val="21"/>
                <w:szCs w:val="21"/>
                <w:lang w:eastAsia="zh-CN"/>
              </w:rPr>
            </w:pPr>
            <w:r>
              <w:rPr>
                <w:rFonts w:hint="eastAsia" w:ascii="宋体" w:hAnsi="宋体" w:cs="宋体"/>
                <w:color w:val="000000"/>
                <w:sz w:val="21"/>
                <w:szCs w:val="21"/>
                <w:lang w:eastAsia="zh-CN"/>
              </w:rPr>
              <w:t>桂林奥瑞传媒有限责任公司</w:t>
            </w:r>
          </w:p>
        </w:tc>
        <w:tc>
          <w:tcPr>
            <w:tcW w:w="2410" w:type="dxa"/>
            <w:vAlign w:val="center"/>
          </w:tcPr>
          <w:p>
            <w:pPr>
              <w:spacing w:line="360" w:lineRule="exact"/>
              <w:rPr>
                <w:rFonts w:ascii="宋体" w:hAnsi="宋体"/>
                <w:sz w:val="21"/>
                <w:szCs w:val="21"/>
                <w:lang w:eastAsia="zh-CN"/>
              </w:rPr>
            </w:pPr>
            <w:r>
              <w:rPr>
                <w:rFonts w:hint="eastAsia" w:ascii="宋体" w:hAnsi="宋体"/>
                <w:sz w:val="21"/>
                <w:szCs w:val="21"/>
                <w:lang w:eastAsia="zh-CN"/>
              </w:rPr>
              <w:t>广告策划（活动、文案）</w:t>
            </w:r>
          </w:p>
        </w:tc>
        <w:tc>
          <w:tcPr>
            <w:tcW w:w="152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12</w:t>
            </w:r>
          </w:p>
        </w:tc>
      </w:tr>
    </w:tbl>
    <w:p>
      <w:pPr>
        <w:pStyle w:val="3"/>
        <w:spacing w:before="0" w:after="0" w:line="440" w:lineRule="exact"/>
        <w:rPr>
          <w:rFonts w:ascii="宋体" w:hAnsi="宋体"/>
          <w:b w:val="0"/>
          <w:lang w:eastAsia="zh-CN"/>
        </w:rPr>
      </w:pPr>
      <w:r>
        <w:rPr>
          <w:rFonts w:hint="eastAsia" w:ascii="宋体" w:hAnsi="宋体"/>
          <w:b w:val="0"/>
          <w:lang w:eastAsia="zh-CN"/>
        </w:rPr>
        <w:t>十四、专业师资</w:t>
      </w:r>
    </w:p>
    <w:p>
      <w:pPr>
        <w:spacing w:line="440" w:lineRule="exact"/>
        <w:ind w:firstLine="480"/>
        <w:rPr>
          <w:rFonts w:ascii="宋体" w:hAnsi="宋体"/>
          <w:sz w:val="28"/>
          <w:szCs w:val="28"/>
          <w:lang w:eastAsia="zh-CN"/>
        </w:rPr>
      </w:pPr>
      <w:r>
        <w:rPr>
          <w:rFonts w:hint="eastAsia" w:ascii="宋体" w:hAnsi="宋体"/>
          <w:sz w:val="28"/>
          <w:szCs w:val="28"/>
          <w:lang w:eastAsia="zh-CN"/>
        </w:rPr>
        <w:t>师资队伍整体结构应合理，符合专业目标定位要求，适应学科、专业长远发展需要和教学需要。专业带头人由具有中级职称以上（含中级职称）和大学本科学历的“双师型”教师，要能够站在美术设计与制作专业领域发展前沿，掌握本专业行业发展最新动态；骨干教师要参与课程的建设与课题的研究。</w:t>
      </w:r>
    </w:p>
    <w:p>
      <w:pPr>
        <w:pStyle w:val="3"/>
        <w:spacing w:before="0" w:after="0" w:line="440" w:lineRule="exact"/>
        <w:ind w:firstLine="480"/>
        <w:rPr>
          <w:rFonts w:ascii="宋体" w:hAnsi="宋体" w:eastAsia="宋体"/>
          <w:b w:val="0"/>
          <w:szCs w:val="28"/>
          <w:lang w:eastAsia="zh-CN"/>
        </w:rPr>
      </w:pPr>
      <w:bookmarkStart w:id="26" w:name="_Toc426559602"/>
      <w:bookmarkStart w:id="27" w:name="_Toc419185730"/>
      <w:bookmarkStart w:id="28" w:name="_Toc414052667"/>
      <w:r>
        <w:rPr>
          <w:rFonts w:hint="eastAsia" w:ascii="宋体" w:hAnsi="宋体" w:eastAsia="宋体"/>
          <w:b w:val="0"/>
          <w:szCs w:val="28"/>
          <w:lang w:eastAsia="zh-CN"/>
        </w:rPr>
        <w:t>(一)年龄结构合理</w:t>
      </w:r>
      <w:bookmarkEnd w:id="26"/>
      <w:bookmarkEnd w:id="27"/>
      <w:bookmarkEnd w:id="28"/>
    </w:p>
    <w:p>
      <w:pPr>
        <w:spacing w:line="440" w:lineRule="exact"/>
        <w:ind w:firstLine="480"/>
        <w:rPr>
          <w:rFonts w:ascii="宋体" w:hAnsi="宋体"/>
          <w:sz w:val="28"/>
          <w:szCs w:val="28"/>
          <w:lang w:eastAsia="zh-CN"/>
        </w:rPr>
      </w:pPr>
      <w:r>
        <w:rPr>
          <w:rFonts w:hint="eastAsia" w:ascii="宋体" w:hAnsi="宋体"/>
          <w:sz w:val="28"/>
          <w:szCs w:val="28"/>
          <w:lang w:eastAsia="zh-CN"/>
        </w:rPr>
        <w:t>美术设计与制作专业需要教师具有较强的获取、吸收、应用新知识的能力。年龄在50岁以下的高级讲师及35岁以下的讲师所占比例要适宜，中青年骨干教师所占比例要高。</w:t>
      </w:r>
    </w:p>
    <w:p>
      <w:pPr>
        <w:pStyle w:val="3"/>
        <w:spacing w:before="0" w:after="0" w:line="440" w:lineRule="exact"/>
        <w:ind w:firstLine="480"/>
        <w:rPr>
          <w:rFonts w:ascii="宋体" w:hAnsi="宋体" w:eastAsia="宋体"/>
          <w:b w:val="0"/>
          <w:szCs w:val="28"/>
          <w:lang w:eastAsia="zh-CN"/>
        </w:rPr>
      </w:pPr>
      <w:bookmarkStart w:id="29" w:name="_Toc419185731"/>
      <w:bookmarkStart w:id="30" w:name="_Toc426559603"/>
      <w:bookmarkStart w:id="31" w:name="_Toc414052668"/>
      <w:r>
        <w:rPr>
          <w:rFonts w:hint="eastAsia" w:ascii="宋体" w:hAnsi="宋体" w:eastAsia="宋体"/>
          <w:b w:val="0"/>
          <w:szCs w:val="28"/>
          <w:lang w:eastAsia="zh-CN"/>
        </w:rPr>
        <w:t>(二)学历（学位）和职称结构合理</w:t>
      </w:r>
      <w:bookmarkEnd w:id="29"/>
      <w:bookmarkEnd w:id="30"/>
      <w:bookmarkEnd w:id="31"/>
    </w:p>
    <w:p>
      <w:pPr>
        <w:spacing w:line="440" w:lineRule="exact"/>
        <w:ind w:firstLine="480"/>
        <w:rPr>
          <w:rFonts w:ascii="宋体" w:hAnsi="宋体"/>
          <w:sz w:val="28"/>
          <w:szCs w:val="28"/>
          <w:lang w:eastAsia="zh-CN"/>
        </w:rPr>
      </w:pPr>
      <w:r>
        <w:rPr>
          <w:rFonts w:hint="eastAsia" w:ascii="宋体" w:hAnsi="宋体"/>
          <w:sz w:val="28"/>
          <w:szCs w:val="28"/>
          <w:lang w:eastAsia="zh-CN"/>
        </w:rPr>
        <w:t>具有大学本科学历以上和讲师以上职称的教师要占专职教师比例的50%以上。</w:t>
      </w:r>
    </w:p>
    <w:p>
      <w:pPr>
        <w:pStyle w:val="3"/>
        <w:spacing w:before="0" w:after="0" w:line="440" w:lineRule="exact"/>
        <w:ind w:firstLine="480"/>
        <w:rPr>
          <w:rFonts w:ascii="宋体" w:hAnsi="宋体" w:eastAsia="宋体"/>
          <w:b w:val="0"/>
          <w:szCs w:val="28"/>
          <w:lang w:eastAsia="zh-CN"/>
        </w:rPr>
      </w:pPr>
      <w:bookmarkStart w:id="32" w:name="_Toc426559604"/>
      <w:bookmarkStart w:id="33" w:name="_Toc419185732"/>
      <w:bookmarkStart w:id="34" w:name="_Toc414052669"/>
      <w:r>
        <w:rPr>
          <w:rFonts w:hint="eastAsia" w:ascii="宋体" w:hAnsi="宋体" w:eastAsia="宋体"/>
          <w:b w:val="0"/>
          <w:szCs w:val="28"/>
          <w:lang w:eastAsia="zh-CN"/>
        </w:rPr>
        <w:t>(三)生师比结构合理</w:t>
      </w:r>
      <w:bookmarkEnd w:id="32"/>
      <w:bookmarkEnd w:id="33"/>
      <w:bookmarkEnd w:id="34"/>
    </w:p>
    <w:p>
      <w:pPr>
        <w:spacing w:line="440" w:lineRule="exact"/>
        <w:ind w:firstLine="480"/>
        <w:rPr>
          <w:rFonts w:ascii="宋体" w:hAnsi="宋体"/>
          <w:sz w:val="28"/>
          <w:szCs w:val="28"/>
          <w:lang w:eastAsia="zh-CN"/>
        </w:rPr>
      </w:pPr>
      <w:r>
        <w:rPr>
          <w:rFonts w:hint="eastAsia" w:ascii="宋体" w:hAnsi="宋体"/>
          <w:sz w:val="28"/>
          <w:szCs w:val="28"/>
          <w:lang w:eastAsia="zh-CN"/>
        </w:rPr>
        <w:t>生师比适宜，满足本专业教学工作的需要，一般不高于20∶1。</w:t>
      </w:r>
    </w:p>
    <w:p>
      <w:pPr>
        <w:pStyle w:val="3"/>
        <w:spacing w:before="0" w:after="0" w:line="440" w:lineRule="exact"/>
        <w:ind w:firstLine="480"/>
        <w:rPr>
          <w:rFonts w:ascii="宋体" w:hAnsi="宋体" w:eastAsia="宋体"/>
          <w:b w:val="0"/>
          <w:szCs w:val="28"/>
          <w:lang w:eastAsia="zh-CN"/>
        </w:rPr>
      </w:pPr>
      <w:bookmarkStart w:id="35" w:name="_Toc414052670"/>
      <w:bookmarkStart w:id="36" w:name="_Toc426559605"/>
      <w:bookmarkStart w:id="37" w:name="_Toc419185733"/>
      <w:r>
        <w:rPr>
          <w:rFonts w:hint="eastAsia" w:ascii="宋体" w:hAnsi="宋体" w:eastAsia="宋体"/>
          <w:b w:val="0"/>
          <w:szCs w:val="28"/>
          <w:lang w:eastAsia="zh-CN"/>
        </w:rPr>
        <w:t>(四)“双师型”教师比例结构合理</w:t>
      </w:r>
      <w:bookmarkEnd w:id="35"/>
      <w:bookmarkEnd w:id="36"/>
      <w:bookmarkEnd w:id="37"/>
    </w:p>
    <w:p>
      <w:pPr>
        <w:spacing w:line="440" w:lineRule="exact"/>
        <w:ind w:firstLine="480"/>
        <w:rPr>
          <w:rFonts w:ascii="宋体" w:hAnsi="宋体"/>
          <w:sz w:val="28"/>
          <w:szCs w:val="28"/>
          <w:lang w:eastAsia="zh-CN"/>
        </w:rPr>
      </w:pPr>
      <w:r>
        <w:rPr>
          <w:rFonts w:hint="eastAsia" w:ascii="宋体" w:hAnsi="宋体"/>
          <w:sz w:val="28"/>
          <w:szCs w:val="28"/>
          <w:lang w:eastAsia="zh-CN"/>
        </w:rPr>
        <w:t>积极鼓励专业教师参与科研项目研发、到企业挂职锻炼，并获取现代物流专业相关的职业资格证书，逐步提高“双师型”教师比例，使之达到90%以上。</w:t>
      </w:r>
    </w:p>
    <w:p>
      <w:pPr>
        <w:pStyle w:val="3"/>
        <w:tabs>
          <w:tab w:val="left" w:pos="3285"/>
        </w:tabs>
        <w:spacing w:before="0" w:after="0" w:line="440" w:lineRule="exact"/>
        <w:ind w:firstLine="480"/>
        <w:rPr>
          <w:rFonts w:ascii="宋体" w:hAnsi="宋体" w:eastAsia="宋体"/>
          <w:b w:val="0"/>
          <w:szCs w:val="28"/>
          <w:lang w:eastAsia="zh-CN"/>
        </w:rPr>
      </w:pPr>
      <w:bookmarkStart w:id="38" w:name="_Toc414052671"/>
      <w:bookmarkStart w:id="39" w:name="_Toc426559606"/>
      <w:bookmarkStart w:id="40" w:name="_Toc419185734"/>
      <w:r>
        <w:rPr>
          <w:rFonts w:hint="eastAsia" w:ascii="宋体" w:hAnsi="宋体" w:eastAsia="宋体"/>
          <w:b w:val="0"/>
          <w:szCs w:val="28"/>
          <w:lang w:eastAsia="zh-CN"/>
        </w:rPr>
        <w:t>(五)专兼比结构合理</w:t>
      </w:r>
      <w:bookmarkEnd w:id="38"/>
      <w:bookmarkEnd w:id="39"/>
      <w:bookmarkEnd w:id="40"/>
      <w:r>
        <w:rPr>
          <w:rFonts w:ascii="宋体" w:hAnsi="宋体" w:eastAsia="宋体"/>
          <w:b w:val="0"/>
          <w:szCs w:val="28"/>
          <w:lang w:eastAsia="zh-CN"/>
        </w:rPr>
        <w:tab/>
      </w:r>
    </w:p>
    <w:p>
      <w:pPr>
        <w:spacing w:line="440" w:lineRule="exact"/>
        <w:ind w:firstLine="480"/>
        <w:rPr>
          <w:rFonts w:ascii="宋体" w:hAnsi="宋体"/>
          <w:sz w:val="28"/>
          <w:szCs w:val="28"/>
          <w:lang w:eastAsia="zh-CN"/>
        </w:rPr>
      </w:pPr>
      <w:r>
        <w:rPr>
          <w:rFonts w:hint="eastAsia" w:ascii="宋体" w:hAnsi="宋体"/>
          <w:sz w:val="28"/>
          <w:szCs w:val="28"/>
          <w:lang w:eastAsia="zh-CN"/>
        </w:rPr>
        <w:t>聘请在生产实践中有较高技术水准，有一定教学水平和科研能力的人担任兼职教师，专兼比达到1.5∶1，以改善师资队伍的知识结构和人员结构，提高本专业教师的实践教学水平，具备指导专业建设，参与课程教学与教材编写，能参与专业建设与校企合作项。</w:t>
      </w:r>
    </w:p>
    <w:p>
      <w:pPr>
        <w:pStyle w:val="3"/>
        <w:tabs>
          <w:tab w:val="left" w:pos="3285"/>
        </w:tabs>
        <w:spacing w:before="0" w:after="0" w:line="440" w:lineRule="exact"/>
        <w:ind w:firstLine="480"/>
        <w:rPr>
          <w:rFonts w:ascii="宋体" w:hAnsi="宋体" w:eastAsia="宋体"/>
          <w:b w:val="0"/>
          <w:szCs w:val="28"/>
          <w:lang w:eastAsia="zh-CN"/>
        </w:rPr>
      </w:pPr>
      <w:bookmarkStart w:id="41" w:name="_Toc426559607"/>
      <w:r>
        <w:rPr>
          <w:rFonts w:hint="eastAsia" w:ascii="宋体" w:hAnsi="宋体" w:eastAsia="宋体"/>
          <w:b w:val="0"/>
          <w:szCs w:val="28"/>
          <w:lang w:eastAsia="zh-CN"/>
        </w:rPr>
        <w:t>(六)师资培养的措施</w:t>
      </w:r>
      <w:bookmarkEnd w:id="41"/>
    </w:p>
    <w:p>
      <w:pPr>
        <w:spacing w:line="440" w:lineRule="exact"/>
        <w:ind w:firstLine="480"/>
        <w:rPr>
          <w:rFonts w:ascii="宋体" w:hAnsi="宋体"/>
          <w:sz w:val="28"/>
          <w:szCs w:val="28"/>
          <w:lang w:eastAsia="zh-CN"/>
        </w:rPr>
      </w:pPr>
      <w:r>
        <w:rPr>
          <w:rFonts w:hint="eastAsia" w:ascii="宋体" w:hAnsi="宋体"/>
          <w:sz w:val="28"/>
          <w:szCs w:val="28"/>
          <w:lang w:eastAsia="zh-CN"/>
        </w:rPr>
        <w:t>1.校内培训</w:t>
      </w:r>
    </w:p>
    <w:p>
      <w:pPr>
        <w:spacing w:line="440" w:lineRule="exact"/>
        <w:ind w:firstLine="480"/>
        <w:rPr>
          <w:rFonts w:ascii="宋体" w:hAnsi="宋体"/>
          <w:sz w:val="28"/>
          <w:szCs w:val="28"/>
          <w:lang w:eastAsia="zh-CN"/>
        </w:rPr>
      </w:pPr>
      <w:r>
        <w:rPr>
          <w:rFonts w:hint="eastAsia" w:ascii="宋体" w:hAnsi="宋体"/>
          <w:sz w:val="28"/>
          <w:szCs w:val="28"/>
          <w:lang w:eastAsia="zh-CN"/>
        </w:rPr>
        <w:t>定期开展教学业务竞赛、参加各类技能比赛、指导学生技能比赛等路径，提高教师的业务素质。</w:t>
      </w:r>
    </w:p>
    <w:p>
      <w:pPr>
        <w:spacing w:line="440" w:lineRule="exact"/>
        <w:ind w:firstLine="480"/>
        <w:rPr>
          <w:rFonts w:ascii="宋体" w:hAnsi="宋体"/>
          <w:sz w:val="28"/>
          <w:szCs w:val="28"/>
          <w:lang w:eastAsia="zh-CN"/>
        </w:rPr>
      </w:pPr>
      <w:r>
        <w:rPr>
          <w:rFonts w:hint="eastAsia" w:ascii="宋体" w:hAnsi="宋体"/>
          <w:sz w:val="28"/>
          <w:szCs w:val="28"/>
          <w:lang w:eastAsia="zh-CN"/>
        </w:rPr>
        <w:t>2.短期培训：一是利用节假日等业余时间，选派具有发展潜力的中青年教师参加高校或行业组织的相关专业培训。二是有计划、有步骤地选派部分教师到国家级或区级职教师资培训基地参加培训学习，提升教师教育教学理论水平。</w:t>
      </w:r>
    </w:p>
    <w:p>
      <w:pPr>
        <w:spacing w:line="440" w:lineRule="exact"/>
        <w:ind w:firstLine="480"/>
        <w:rPr>
          <w:rFonts w:ascii="宋体" w:hAnsi="宋体"/>
          <w:sz w:val="28"/>
          <w:szCs w:val="28"/>
          <w:lang w:eastAsia="zh-CN"/>
        </w:rPr>
      </w:pPr>
      <w:r>
        <w:rPr>
          <w:rFonts w:hint="eastAsia" w:ascii="宋体" w:hAnsi="宋体"/>
          <w:sz w:val="28"/>
          <w:szCs w:val="28"/>
          <w:lang w:eastAsia="zh-CN"/>
        </w:rPr>
        <w:t>3.企业实践：利用寒假和暑假，安排专业教师到企业参加生产实践或挂职锻炼，每年不少于1个月。既拓展教师视野，吸纳新知识、新技术，又提升教师的实践能力。</w:t>
      </w:r>
    </w:p>
    <w:p>
      <w:pPr>
        <w:pStyle w:val="2"/>
        <w:spacing w:before="0" w:after="0" w:line="440" w:lineRule="exact"/>
        <w:ind w:firstLine="482"/>
        <w:rPr>
          <w:rFonts w:ascii="黑体" w:hAnsi="黑体" w:eastAsia="黑体"/>
          <w:sz w:val="28"/>
          <w:szCs w:val="28"/>
          <w:lang w:eastAsia="zh-CN"/>
        </w:rPr>
      </w:pPr>
      <w:bookmarkStart w:id="42" w:name="_Toc426559608"/>
      <w:bookmarkStart w:id="43" w:name="_Toc419185735"/>
      <w:bookmarkStart w:id="44" w:name="_Toc414052672"/>
      <w:r>
        <w:rPr>
          <w:rFonts w:hint="eastAsia" w:ascii="黑体" w:hAnsi="黑体" w:eastAsia="黑体"/>
          <w:sz w:val="28"/>
          <w:szCs w:val="28"/>
          <w:lang w:eastAsia="zh-CN"/>
        </w:rPr>
        <w:t>十五、必修课教材使用情况</w:t>
      </w:r>
      <w:bookmarkEnd w:id="42"/>
      <w:bookmarkEnd w:id="43"/>
      <w:bookmarkEnd w:id="44"/>
    </w:p>
    <w:p>
      <w:pPr>
        <w:pStyle w:val="3"/>
        <w:spacing w:before="0" w:after="0" w:line="440" w:lineRule="exact"/>
        <w:ind w:firstLine="480"/>
        <w:rPr>
          <w:rFonts w:ascii="宋体" w:hAnsi="宋体" w:eastAsia="宋体"/>
          <w:b w:val="0"/>
          <w:szCs w:val="28"/>
          <w:lang w:eastAsia="zh-CN"/>
        </w:rPr>
      </w:pPr>
      <w:bookmarkStart w:id="45" w:name="_Toc419185736"/>
      <w:bookmarkStart w:id="46" w:name="_Toc414052673"/>
      <w:bookmarkStart w:id="47" w:name="_Toc426559609"/>
      <w:r>
        <w:rPr>
          <w:rFonts w:hint="eastAsia" w:ascii="宋体" w:hAnsi="宋体" w:eastAsia="宋体"/>
          <w:b w:val="0"/>
          <w:szCs w:val="28"/>
          <w:lang w:eastAsia="zh-CN"/>
        </w:rPr>
        <w:t>(一)公共基础课教材选用要求</w:t>
      </w:r>
      <w:bookmarkEnd w:id="45"/>
      <w:bookmarkEnd w:id="46"/>
      <w:bookmarkEnd w:id="47"/>
    </w:p>
    <w:tbl>
      <w:tblPr>
        <w:tblStyle w:val="21"/>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84"/>
        <w:gridCol w:w="2174"/>
        <w:gridCol w:w="246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490" w:type="dxa"/>
            <w:vMerge w:val="restart"/>
            <w:vAlign w:val="center"/>
          </w:tcPr>
          <w:p>
            <w:pPr>
              <w:pStyle w:val="53"/>
              <w:spacing w:line="360" w:lineRule="exact"/>
              <w:jc w:val="center"/>
              <w:rPr>
                <w:rFonts w:ascii="宋体" w:hAnsi="宋体"/>
                <w:sz w:val="21"/>
                <w:szCs w:val="21"/>
              </w:rPr>
            </w:pPr>
            <w:r>
              <w:rPr>
                <w:rFonts w:hint="eastAsia" w:ascii="宋体" w:hAnsi="宋体"/>
                <w:sz w:val="21"/>
                <w:szCs w:val="21"/>
              </w:rPr>
              <w:t>序号</w:t>
            </w:r>
          </w:p>
        </w:tc>
        <w:tc>
          <w:tcPr>
            <w:tcW w:w="2284" w:type="dxa"/>
            <w:vMerge w:val="restart"/>
            <w:vAlign w:val="center"/>
          </w:tcPr>
          <w:p>
            <w:pPr>
              <w:pStyle w:val="53"/>
              <w:spacing w:line="360" w:lineRule="exact"/>
              <w:jc w:val="center"/>
              <w:rPr>
                <w:rFonts w:ascii="宋体" w:hAnsi="宋体"/>
                <w:sz w:val="21"/>
                <w:szCs w:val="21"/>
              </w:rPr>
            </w:pPr>
            <w:r>
              <w:rPr>
                <w:rFonts w:hint="eastAsia" w:ascii="宋体" w:hAnsi="宋体"/>
                <w:sz w:val="21"/>
                <w:szCs w:val="21"/>
              </w:rPr>
              <w:t>课程名称</w:t>
            </w:r>
          </w:p>
        </w:tc>
        <w:tc>
          <w:tcPr>
            <w:tcW w:w="5972" w:type="dxa"/>
            <w:gridSpan w:val="3"/>
            <w:vAlign w:val="center"/>
          </w:tcPr>
          <w:p>
            <w:pPr>
              <w:pStyle w:val="53"/>
              <w:spacing w:line="360" w:lineRule="exact"/>
              <w:jc w:val="center"/>
              <w:rPr>
                <w:rFonts w:ascii="宋体" w:hAnsi="宋体"/>
                <w:sz w:val="21"/>
                <w:szCs w:val="21"/>
              </w:rPr>
            </w:pPr>
            <w:r>
              <w:rPr>
                <w:rFonts w:hint="eastAsia" w:ascii="宋体" w:hAnsi="宋体"/>
                <w:sz w:val="21"/>
                <w:szCs w:val="21"/>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490" w:type="dxa"/>
            <w:vMerge w:val="continue"/>
            <w:vAlign w:val="center"/>
          </w:tcPr>
          <w:p>
            <w:pPr>
              <w:pStyle w:val="53"/>
              <w:spacing w:line="360" w:lineRule="exact"/>
              <w:jc w:val="center"/>
              <w:rPr>
                <w:rFonts w:ascii="宋体" w:hAnsi="宋体"/>
                <w:sz w:val="21"/>
                <w:szCs w:val="21"/>
              </w:rPr>
            </w:pPr>
          </w:p>
        </w:tc>
        <w:tc>
          <w:tcPr>
            <w:tcW w:w="2284" w:type="dxa"/>
            <w:vMerge w:val="continue"/>
            <w:vAlign w:val="center"/>
          </w:tcPr>
          <w:p>
            <w:pPr>
              <w:pStyle w:val="53"/>
              <w:spacing w:line="360" w:lineRule="exact"/>
              <w:jc w:val="center"/>
              <w:rPr>
                <w:rFonts w:ascii="宋体" w:hAnsi="宋体"/>
                <w:sz w:val="21"/>
                <w:szCs w:val="21"/>
              </w:rPr>
            </w:pP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名称</w:t>
            </w:r>
          </w:p>
        </w:tc>
        <w:tc>
          <w:tcPr>
            <w:tcW w:w="2463" w:type="dxa"/>
            <w:vAlign w:val="center"/>
          </w:tcPr>
          <w:p>
            <w:pPr>
              <w:pStyle w:val="53"/>
              <w:spacing w:line="360" w:lineRule="exact"/>
              <w:jc w:val="center"/>
              <w:rPr>
                <w:rFonts w:ascii="宋体" w:hAnsi="宋体"/>
                <w:sz w:val="21"/>
                <w:szCs w:val="21"/>
              </w:rPr>
            </w:pPr>
            <w:r>
              <w:rPr>
                <w:rFonts w:hint="eastAsia" w:ascii="宋体" w:hAnsi="宋体"/>
                <w:sz w:val="21"/>
                <w:szCs w:val="21"/>
              </w:rPr>
              <w:t>出版社</w:t>
            </w:r>
          </w:p>
        </w:tc>
        <w:tc>
          <w:tcPr>
            <w:tcW w:w="1335" w:type="dxa"/>
            <w:vAlign w:val="center"/>
          </w:tcPr>
          <w:p>
            <w:pPr>
              <w:pStyle w:val="53"/>
              <w:spacing w:line="360" w:lineRule="exact"/>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道德法律与人生</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道德法律与人生</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2</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经济与政治常识</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经济与政治常识</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3</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实用写作</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实用写作</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4</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职业生涯规划</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职业生涯规划</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中国劳动社会保障出版社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5</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语文</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语文</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中国劳动保障出版社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6</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交际礼仪</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礼仪</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四川大学出版社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7</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数学</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数学</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8</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商务英语</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实用英语</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科学出版社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9</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计算机基础与应用</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计算机基础与应用</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四川大学出版社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10</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体育与健康</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体育与健康</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11</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安全教育读本</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突发事件应对与安全教育</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航空工业出版社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12</w:t>
            </w:r>
          </w:p>
        </w:tc>
        <w:tc>
          <w:tcPr>
            <w:tcW w:w="2284" w:type="dxa"/>
            <w:vAlign w:val="center"/>
          </w:tcPr>
          <w:p>
            <w:pPr>
              <w:pStyle w:val="53"/>
              <w:spacing w:line="360" w:lineRule="exact"/>
              <w:jc w:val="center"/>
              <w:rPr>
                <w:rFonts w:ascii="宋体" w:hAnsi="宋体"/>
                <w:sz w:val="21"/>
                <w:szCs w:val="21"/>
              </w:rPr>
            </w:pPr>
            <w:r>
              <w:rPr>
                <w:rFonts w:hint="eastAsia" w:ascii="宋体" w:hAnsi="宋体"/>
                <w:sz w:val="21"/>
                <w:szCs w:val="21"/>
              </w:rPr>
              <w:t>普通话</w:t>
            </w:r>
          </w:p>
        </w:tc>
        <w:tc>
          <w:tcPr>
            <w:tcW w:w="2174" w:type="dxa"/>
            <w:vAlign w:val="center"/>
          </w:tcPr>
          <w:p>
            <w:pPr>
              <w:pStyle w:val="53"/>
              <w:spacing w:line="360" w:lineRule="exact"/>
              <w:jc w:val="center"/>
              <w:rPr>
                <w:rFonts w:ascii="宋体" w:hAnsi="宋体"/>
                <w:sz w:val="21"/>
                <w:szCs w:val="21"/>
              </w:rPr>
            </w:pPr>
            <w:r>
              <w:rPr>
                <w:rFonts w:hint="eastAsia" w:ascii="宋体" w:hAnsi="宋体"/>
                <w:sz w:val="21"/>
                <w:szCs w:val="21"/>
              </w:rPr>
              <w:t>普通话口语交际</w:t>
            </w:r>
          </w:p>
        </w:tc>
        <w:tc>
          <w:tcPr>
            <w:tcW w:w="2463" w:type="dxa"/>
            <w:vAlign w:val="center"/>
          </w:tcPr>
          <w:p>
            <w:pPr>
              <w:pStyle w:val="53"/>
              <w:spacing w:line="360" w:lineRule="exact"/>
              <w:jc w:val="left"/>
              <w:rPr>
                <w:rFonts w:ascii="宋体" w:hAnsi="宋体"/>
                <w:sz w:val="21"/>
                <w:szCs w:val="21"/>
              </w:rPr>
            </w:pPr>
            <w:r>
              <w:rPr>
                <w:rFonts w:hint="eastAsia" w:ascii="宋体" w:hAnsi="宋体"/>
                <w:sz w:val="21"/>
                <w:szCs w:val="21"/>
              </w:rPr>
              <w:t>北京师范大学出版社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13</w:t>
            </w:r>
          </w:p>
        </w:tc>
        <w:tc>
          <w:tcPr>
            <w:tcW w:w="2284"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心理健康教育</w:t>
            </w:r>
          </w:p>
        </w:tc>
        <w:tc>
          <w:tcPr>
            <w:tcW w:w="2174"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心理健康教育</w:t>
            </w:r>
          </w:p>
        </w:tc>
        <w:tc>
          <w:tcPr>
            <w:tcW w:w="2463"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中国劳动出版社</w:t>
            </w:r>
          </w:p>
        </w:tc>
        <w:tc>
          <w:tcPr>
            <w:tcW w:w="133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3"/>
              <w:spacing w:line="360" w:lineRule="exact"/>
              <w:rPr>
                <w:rFonts w:ascii="宋体" w:hAnsi="宋体"/>
                <w:sz w:val="21"/>
                <w:szCs w:val="21"/>
              </w:rPr>
            </w:pPr>
            <w:r>
              <w:rPr>
                <w:rFonts w:hint="eastAsia" w:ascii="宋体" w:hAnsi="宋体"/>
                <w:sz w:val="21"/>
                <w:szCs w:val="21"/>
              </w:rPr>
              <w:t>14</w:t>
            </w:r>
          </w:p>
        </w:tc>
        <w:tc>
          <w:tcPr>
            <w:tcW w:w="2284"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职业指导</w:t>
            </w:r>
          </w:p>
        </w:tc>
        <w:tc>
          <w:tcPr>
            <w:tcW w:w="2174"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职业指导</w:t>
            </w:r>
          </w:p>
        </w:tc>
        <w:tc>
          <w:tcPr>
            <w:tcW w:w="2463"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中国劳动出版社</w:t>
            </w:r>
          </w:p>
        </w:tc>
        <w:tc>
          <w:tcPr>
            <w:tcW w:w="1335" w:type="dxa"/>
            <w:vAlign w:val="center"/>
          </w:tcPr>
          <w:p>
            <w:pPr>
              <w:pStyle w:val="53"/>
              <w:spacing w:line="360" w:lineRule="exact"/>
              <w:rPr>
                <w:rFonts w:ascii="宋体" w:hAnsi="宋体"/>
                <w:sz w:val="21"/>
                <w:szCs w:val="21"/>
              </w:rPr>
            </w:pPr>
          </w:p>
        </w:tc>
      </w:tr>
    </w:tbl>
    <w:p>
      <w:pPr>
        <w:pStyle w:val="3"/>
        <w:spacing w:before="0" w:after="0" w:line="440" w:lineRule="exact"/>
        <w:ind w:firstLine="480"/>
        <w:rPr>
          <w:rFonts w:ascii="宋体" w:hAnsi="宋体" w:eastAsia="宋体"/>
          <w:b w:val="0"/>
          <w:szCs w:val="28"/>
          <w:lang w:eastAsia="zh-CN"/>
        </w:rPr>
      </w:pPr>
      <w:r>
        <w:rPr>
          <w:rFonts w:hint="eastAsia" w:ascii="宋体" w:hAnsi="宋体" w:eastAsia="宋体"/>
          <w:b w:val="0"/>
          <w:szCs w:val="28"/>
          <w:lang w:eastAsia="zh-CN"/>
        </w:rPr>
        <w:t>(二)专业课教材选用要求</w:t>
      </w:r>
      <w:r>
        <w:rPr>
          <w:rFonts w:ascii="宋体" w:hAnsi="宋体"/>
          <w:sz w:val="24"/>
          <w:szCs w:val="24"/>
          <w:lang w:eastAsia="zh-CN"/>
        </w:rPr>
        <w:tab/>
      </w:r>
    </w:p>
    <w:tbl>
      <w:tblPr>
        <w:tblStyle w:val="21"/>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72"/>
        <w:gridCol w:w="2281"/>
        <w:gridCol w:w="255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487" w:type="dxa"/>
            <w:vMerge w:val="restart"/>
            <w:vAlign w:val="center"/>
          </w:tcPr>
          <w:p>
            <w:pPr>
              <w:pStyle w:val="53"/>
              <w:spacing w:line="360" w:lineRule="exact"/>
              <w:jc w:val="center"/>
              <w:rPr>
                <w:rFonts w:ascii="宋体" w:hAnsi="宋体"/>
                <w:sz w:val="21"/>
                <w:szCs w:val="21"/>
              </w:rPr>
            </w:pPr>
            <w:r>
              <w:rPr>
                <w:rFonts w:hint="eastAsia" w:ascii="宋体" w:hAnsi="宋体"/>
                <w:sz w:val="21"/>
                <w:szCs w:val="21"/>
              </w:rPr>
              <w:t>序号</w:t>
            </w:r>
          </w:p>
        </w:tc>
        <w:tc>
          <w:tcPr>
            <w:tcW w:w="2272" w:type="dxa"/>
            <w:vMerge w:val="restart"/>
            <w:vAlign w:val="center"/>
          </w:tcPr>
          <w:p>
            <w:pPr>
              <w:pStyle w:val="53"/>
              <w:spacing w:line="360" w:lineRule="exact"/>
              <w:jc w:val="center"/>
              <w:rPr>
                <w:rFonts w:ascii="宋体" w:hAnsi="宋体"/>
                <w:sz w:val="21"/>
                <w:szCs w:val="21"/>
              </w:rPr>
            </w:pPr>
            <w:r>
              <w:rPr>
                <w:rFonts w:hint="eastAsia" w:ascii="宋体" w:hAnsi="宋体"/>
                <w:sz w:val="21"/>
                <w:szCs w:val="21"/>
              </w:rPr>
              <w:t>课程名称</w:t>
            </w:r>
          </w:p>
        </w:tc>
        <w:tc>
          <w:tcPr>
            <w:tcW w:w="5987" w:type="dxa"/>
            <w:gridSpan w:val="3"/>
            <w:vAlign w:val="center"/>
          </w:tcPr>
          <w:p>
            <w:pPr>
              <w:pStyle w:val="53"/>
              <w:spacing w:line="360" w:lineRule="exact"/>
              <w:jc w:val="center"/>
              <w:rPr>
                <w:rFonts w:ascii="宋体" w:hAnsi="宋体"/>
                <w:sz w:val="21"/>
                <w:szCs w:val="21"/>
              </w:rPr>
            </w:pPr>
            <w:r>
              <w:rPr>
                <w:rFonts w:hint="eastAsia" w:ascii="宋体" w:hAnsi="宋体"/>
                <w:sz w:val="21"/>
                <w:szCs w:val="21"/>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487" w:type="dxa"/>
            <w:vMerge w:val="continue"/>
            <w:vAlign w:val="center"/>
          </w:tcPr>
          <w:p>
            <w:pPr>
              <w:pStyle w:val="53"/>
              <w:spacing w:line="360" w:lineRule="exact"/>
              <w:jc w:val="center"/>
              <w:rPr>
                <w:rFonts w:ascii="宋体" w:hAnsi="宋体"/>
                <w:sz w:val="21"/>
                <w:szCs w:val="21"/>
              </w:rPr>
            </w:pPr>
          </w:p>
        </w:tc>
        <w:tc>
          <w:tcPr>
            <w:tcW w:w="2272" w:type="dxa"/>
            <w:vMerge w:val="continue"/>
            <w:vAlign w:val="center"/>
          </w:tcPr>
          <w:p>
            <w:pPr>
              <w:pStyle w:val="53"/>
              <w:spacing w:line="360" w:lineRule="exact"/>
              <w:jc w:val="center"/>
              <w:rPr>
                <w:rFonts w:ascii="宋体" w:hAnsi="宋体"/>
                <w:sz w:val="21"/>
                <w:szCs w:val="21"/>
              </w:rPr>
            </w:pPr>
          </w:p>
        </w:tc>
        <w:tc>
          <w:tcPr>
            <w:tcW w:w="2281" w:type="dxa"/>
            <w:vAlign w:val="center"/>
          </w:tcPr>
          <w:p>
            <w:pPr>
              <w:pStyle w:val="53"/>
              <w:spacing w:line="360" w:lineRule="exact"/>
              <w:jc w:val="center"/>
              <w:rPr>
                <w:rFonts w:ascii="宋体" w:hAnsi="宋体"/>
                <w:sz w:val="21"/>
                <w:szCs w:val="21"/>
              </w:rPr>
            </w:pPr>
            <w:r>
              <w:rPr>
                <w:rFonts w:hint="eastAsia" w:ascii="宋体" w:hAnsi="宋体"/>
                <w:sz w:val="21"/>
                <w:szCs w:val="21"/>
              </w:rPr>
              <w:t>名称</w:t>
            </w:r>
          </w:p>
        </w:tc>
        <w:tc>
          <w:tcPr>
            <w:tcW w:w="2551" w:type="dxa"/>
            <w:vAlign w:val="center"/>
          </w:tcPr>
          <w:p>
            <w:pPr>
              <w:pStyle w:val="53"/>
              <w:spacing w:line="360" w:lineRule="exact"/>
              <w:jc w:val="center"/>
              <w:rPr>
                <w:rFonts w:ascii="宋体" w:hAnsi="宋体"/>
                <w:sz w:val="21"/>
                <w:szCs w:val="21"/>
              </w:rPr>
            </w:pPr>
            <w:r>
              <w:rPr>
                <w:rFonts w:hint="eastAsia" w:ascii="宋体" w:hAnsi="宋体"/>
                <w:sz w:val="21"/>
                <w:szCs w:val="21"/>
              </w:rPr>
              <w:t>出版社</w:t>
            </w:r>
          </w:p>
        </w:tc>
        <w:tc>
          <w:tcPr>
            <w:tcW w:w="1155" w:type="dxa"/>
            <w:vAlign w:val="center"/>
          </w:tcPr>
          <w:p>
            <w:pPr>
              <w:pStyle w:val="53"/>
              <w:spacing w:line="360" w:lineRule="exact"/>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构成基础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构成基础</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中国劳动社会保障出版社</w:t>
            </w:r>
          </w:p>
        </w:tc>
        <w:tc>
          <w:tcPr>
            <w:tcW w:w="115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2</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素描速写基础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石膏几何素描教程</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人民美术出版社</w:t>
            </w:r>
          </w:p>
        </w:tc>
        <w:tc>
          <w:tcPr>
            <w:tcW w:w="115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3</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图案基础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图案创意设计</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中国劳动社会保障出版社</w:t>
            </w:r>
          </w:p>
        </w:tc>
        <w:tc>
          <w:tcPr>
            <w:tcW w:w="1155" w:type="dxa"/>
            <w:vAlign w:val="center"/>
          </w:tcPr>
          <w:p>
            <w:pPr>
              <w:pStyle w:val="53"/>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4</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广告基础</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中国劳动社会保障出版社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5</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摄影基础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广告摄影</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河北美术出版社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6</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平面设计软件应用cdr</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计算机图形图像处（CoreIDRAWX4）</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江苏凤凰教育出版社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7</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色彩基础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弓玄联考色彩教学</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湖北美术出版社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jc w:val="center"/>
              <w:rPr>
                <w:rFonts w:ascii="宋体" w:hAnsi="宋体"/>
                <w:sz w:val="21"/>
                <w:szCs w:val="21"/>
              </w:rPr>
            </w:pPr>
            <w:r>
              <w:rPr>
                <w:rFonts w:hint="eastAsia" w:ascii="宋体" w:hAnsi="宋体"/>
                <w:sz w:val="21"/>
                <w:szCs w:val="21"/>
              </w:rPr>
              <w:t>8</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平面设计软件应用ps</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Photoshop 7.0/CS试题解答</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北京希望电子出版社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9</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字体标志设计基础</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标志设计</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印刷工业出版社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10</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计算机高新技术中级考试教程（图形图像处理）</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Photoshop 7.0/CS试题解答</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科学出版社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11</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广告设计与制作</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平面广告设计与制作</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电子工业出版社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12</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书画</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中国画</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高等教育出版社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13</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包装设计</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包装设计</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清华大学出版社</w:t>
            </w:r>
          </w:p>
        </w:tc>
        <w:tc>
          <w:tcPr>
            <w:tcW w:w="1155" w:type="dxa"/>
            <w:vAlign w:val="center"/>
          </w:tcPr>
          <w:p>
            <w:pPr>
              <w:pStyle w:val="53"/>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3"/>
              <w:spacing w:line="360" w:lineRule="exact"/>
              <w:rPr>
                <w:rFonts w:ascii="宋体" w:hAnsi="宋体"/>
                <w:sz w:val="21"/>
                <w:szCs w:val="21"/>
              </w:rPr>
            </w:pPr>
            <w:r>
              <w:rPr>
                <w:rFonts w:hint="eastAsia" w:ascii="宋体" w:hAnsi="宋体"/>
                <w:sz w:val="21"/>
                <w:szCs w:val="21"/>
              </w:rPr>
              <w:t>14</w:t>
            </w:r>
          </w:p>
        </w:tc>
        <w:tc>
          <w:tcPr>
            <w:tcW w:w="2272"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广告文案写作教程</w:t>
            </w:r>
          </w:p>
        </w:tc>
        <w:tc>
          <w:tcPr>
            <w:tcW w:w="228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广告创意与表现</w:t>
            </w:r>
          </w:p>
        </w:tc>
        <w:tc>
          <w:tcPr>
            <w:tcW w:w="2551" w:type="dxa"/>
            <w:vAlign w:val="center"/>
          </w:tcPr>
          <w:p>
            <w:pPr>
              <w:pStyle w:val="53"/>
              <w:spacing w:line="360" w:lineRule="exact"/>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河北美术出版社</w:t>
            </w:r>
          </w:p>
        </w:tc>
        <w:tc>
          <w:tcPr>
            <w:tcW w:w="1155" w:type="dxa"/>
            <w:vAlign w:val="center"/>
          </w:tcPr>
          <w:p>
            <w:pPr>
              <w:pStyle w:val="53"/>
              <w:spacing w:line="360" w:lineRule="exact"/>
              <w:jc w:val="center"/>
              <w:rPr>
                <w:rFonts w:ascii="宋体" w:hAnsi="宋体"/>
                <w:sz w:val="21"/>
                <w:szCs w:val="21"/>
              </w:rPr>
            </w:pPr>
          </w:p>
        </w:tc>
      </w:tr>
    </w:tbl>
    <w:p>
      <w:pPr>
        <w:pStyle w:val="53"/>
        <w:rPr>
          <w:rFonts w:ascii="宋体" w:hAnsi="宋体"/>
          <w:color w:val="FF0000"/>
        </w:rPr>
      </w:pPr>
    </w:p>
    <w:p>
      <w:pPr>
        <w:ind w:firstLine="560"/>
      </w:pPr>
    </w:p>
    <w:p>
      <w:pPr>
        <w:spacing w:line="440" w:lineRule="exact"/>
        <w:rPr>
          <w:rFonts w:ascii="宋体" w:hAnsi="宋体"/>
          <w:sz w:val="28"/>
          <w:szCs w:val="28"/>
          <w:shd w:val="pct10" w:color="auto" w:fill="FFFFFF"/>
          <w:lang w:eastAsia="zh-CN"/>
        </w:rPr>
      </w:pPr>
    </w:p>
    <w:p>
      <w:pPr>
        <w:spacing w:line="440" w:lineRule="exact"/>
        <w:rPr>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Wingdings 3">
    <w:altName w:val="Symbol"/>
    <w:panose1 w:val="050401020108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91"/>
    <w:rsid w:val="00001C45"/>
    <w:rsid w:val="00081121"/>
    <w:rsid w:val="000B21D6"/>
    <w:rsid w:val="000D2CC9"/>
    <w:rsid w:val="000F52B6"/>
    <w:rsid w:val="00116911"/>
    <w:rsid w:val="00117338"/>
    <w:rsid w:val="001366CD"/>
    <w:rsid w:val="001408F9"/>
    <w:rsid w:val="0015525C"/>
    <w:rsid w:val="001E7A4F"/>
    <w:rsid w:val="00202884"/>
    <w:rsid w:val="0020667B"/>
    <w:rsid w:val="00211ED2"/>
    <w:rsid w:val="00220065"/>
    <w:rsid w:val="0028646F"/>
    <w:rsid w:val="0028774B"/>
    <w:rsid w:val="002B0DC2"/>
    <w:rsid w:val="002C7740"/>
    <w:rsid w:val="00302BD7"/>
    <w:rsid w:val="00367768"/>
    <w:rsid w:val="003754D2"/>
    <w:rsid w:val="00421657"/>
    <w:rsid w:val="004368AD"/>
    <w:rsid w:val="004402F8"/>
    <w:rsid w:val="00461EB1"/>
    <w:rsid w:val="004923B6"/>
    <w:rsid w:val="004D002A"/>
    <w:rsid w:val="0050665E"/>
    <w:rsid w:val="006624F7"/>
    <w:rsid w:val="006847A4"/>
    <w:rsid w:val="006D11E4"/>
    <w:rsid w:val="00700086"/>
    <w:rsid w:val="00721997"/>
    <w:rsid w:val="007D09B0"/>
    <w:rsid w:val="007D1C78"/>
    <w:rsid w:val="00801997"/>
    <w:rsid w:val="00834A0D"/>
    <w:rsid w:val="00860BBD"/>
    <w:rsid w:val="00897731"/>
    <w:rsid w:val="00904282"/>
    <w:rsid w:val="00931991"/>
    <w:rsid w:val="009700C7"/>
    <w:rsid w:val="00A10412"/>
    <w:rsid w:val="00A44CB1"/>
    <w:rsid w:val="00A54446"/>
    <w:rsid w:val="00AC7E9E"/>
    <w:rsid w:val="00B14B08"/>
    <w:rsid w:val="00B45D93"/>
    <w:rsid w:val="00B60BF6"/>
    <w:rsid w:val="00BC34C4"/>
    <w:rsid w:val="00C22494"/>
    <w:rsid w:val="00CA6B82"/>
    <w:rsid w:val="00D769B0"/>
    <w:rsid w:val="00D917F2"/>
    <w:rsid w:val="00E63EB0"/>
    <w:rsid w:val="00E91F8D"/>
    <w:rsid w:val="00EC0320"/>
    <w:rsid w:val="00ED375B"/>
    <w:rsid w:val="00EF6242"/>
    <w:rsid w:val="0AA40764"/>
    <w:rsid w:val="2158736D"/>
    <w:rsid w:val="22590794"/>
    <w:rsid w:val="23B47522"/>
    <w:rsid w:val="2C0E4F06"/>
    <w:rsid w:val="323359F9"/>
    <w:rsid w:val="3EE71754"/>
    <w:rsid w:val="546624A7"/>
    <w:rsid w:val="5E8267E3"/>
    <w:rsid w:val="5ECD0646"/>
    <w:rsid w:val="608D52FF"/>
    <w:rsid w:val="743730E8"/>
    <w:rsid w:val="7A6D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sz w:val="24"/>
      <w:szCs w:val="24"/>
      <w:lang w:val="en-US" w:eastAsia="en-US"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28"/>
      <w:szCs w:val="32"/>
    </w:rPr>
  </w:style>
  <w:style w:type="paragraph" w:styleId="4">
    <w:name w:val="heading 3"/>
    <w:basedOn w:val="1"/>
    <w:next w:val="1"/>
    <w:link w:val="32"/>
    <w:qFormat/>
    <w:uiPriority w:val="0"/>
    <w:pPr>
      <w:keepNext/>
      <w:keepLines/>
      <w:spacing w:before="260" w:after="260" w:line="416" w:lineRule="auto"/>
      <w:jc w:val="center"/>
      <w:outlineLvl w:val="2"/>
    </w:pPr>
    <w:rPr>
      <w:rFonts w:eastAsia="黑体"/>
      <w:b/>
      <w:bCs/>
      <w:sz w:val="36"/>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widowControl w:val="0"/>
      <w:spacing w:line="500" w:lineRule="exact"/>
      <w:jc w:val="both"/>
    </w:pPr>
    <w:rPr>
      <w:rFonts w:ascii="Cambria" w:hAnsi="Cambria" w:cs="Times New Roman"/>
      <w:kern w:val="2"/>
      <w:szCs w:val="20"/>
      <w:lang w:eastAsia="zh-CN"/>
    </w:rPr>
  </w:style>
  <w:style w:type="paragraph" w:styleId="6">
    <w:name w:val="Document Map"/>
    <w:basedOn w:val="1"/>
    <w:link w:val="38"/>
    <w:qFormat/>
    <w:uiPriority w:val="0"/>
    <w:rPr>
      <w:rFonts w:ascii="宋体"/>
      <w:sz w:val="18"/>
      <w:szCs w:val="18"/>
    </w:rPr>
  </w:style>
  <w:style w:type="paragraph" w:styleId="7">
    <w:name w:val="annotation text"/>
    <w:basedOn w:val="1"/>
    <w:link w:val="44"/>
    <w:qFormat/>
    <w:uiPriority w:val="0"/>
    <w:pPr>
      <w:widowControl w:val="0"/>
    </w:pPr>
    <w:rPr>
      <w:rFonts w:ascii="Times New Roman" w:hAnsi="Times New Roman" w:cs="Times New Roman"/>
      <w:kern w:val="2"/>
      <w:sz w:val="21"/>
      <w:szCs w:val="20"/>
      <w:lang w:eastAsia="zh-CN"/>
    </w:rPr>
  </w:style>
  <w:style w:type="paragraph" w:styleId="8">
    <w:name w:val="Body Text Indent"/>
    <w:basedOn w:val="1"/>
    <w:link w:val="42"/>
    <w:qFormat/>
    <w:uiPriority w:val="0"/>
    <w:pPr>
      <w:widowControl w:val="0"/>
      <w:spacing w:beforeLines="20" w:afterLines="20"/>
      <w:ind w:firstLine="210" w:firstLineChars="100"/>
      <w:jc w:val="both"/>
    </w:pPr>
    <w:rPr>
      <w:rFonts w:ascii="宋体" w:hAnsi="宋体" w:cs="Times New Roman"/>
      <w:kern w:val="2"/>
      <w:sz w:val="21"/>
      <w:szCs w:val="20"/>
      <w:lang w:eastAsia="zh-CN"/>
    </w:rPr>
  </w:style>
  <w:style w:type="paragraph" w:styleId="9">
    <w:name w:val="toc 3"/>
    <w:basedOn w:val="1"/>
    <w:next w:val="1"/>
    <w:qFormat/>
    <w:uiPriority w:val="39"/>
    <w:pPr>
      <w:tabs>
        <w:tab w:val="right" w:leader="dot" w:pos="8296"/>
      </w:tabs>
      <w:spacing w:line="360" w:lineRule="auto"/>
      <w:ind w:left="960" w:leftChars="400"/>
    </w:pPr>
  </w:style>
  <w:style w:type="paragraph" w:styleId="10">
    <w:name w:val="Plain Text"/>
    <w:basedOn w:val="1"/>
    <w:link w:val="41"/>
    <w:qFormat/>
    <w:uiPriority w:val="0"/>
    <w:pPr>
      <w:widowControl w:val="0"/>
      <w:jc w:val="both"/>
    </w:pPr>
    <w:rPr>
      <w:rFonts w:ascii="宋体" w:hAnsi="Courier New" w:cs="Times New Roman"/>
      <w:kern w:val="2"/>
      <w:sz w:val="21"/>
      <w:szCs w:val="20"/>
      <w:lang w:eastAsia="zh-CN"/>
    </w:rPr>
  </w:style>
  <w:style w:type="paragraph" w:styleId="11">
    <w:name w:val="Date"/>
    <w:basedOn w:val="1"/>
    <w:next w:val="1"/>
    <w:link w:val="33"/>
    <w:qFormat/>
    <w:uiPriority w:val="0"/>
    <w:pPr>
      <w:ind w:left="100" w:leftChars="2500"/>
    </w:pPr>
  </w:style>
  <w:style w:type="paragraph" w:styleId="12">
    <w:name w:val="endnote text"/>
    <w:basedOn w:val="1"/>
    <w:link w:val="51"/>
    <w:qFormat/>
    <w:uiPriority w:val="0"/>
    <w:pPr>
      <w:widowControl w:val="0"/>
      <w:snapToGrid w:val="0"/>
    </w:pPr>
    <w:rPr>
      <w:rFonts w:cs="Times New Roman"/>
      <w:kern w:val="2"/>
      <w:sz w:val="21"/>
      <w:szCs w:val="22"/>
      <w:lang w:eastAsia="zh-CN"/>
    </w:rPr>
  </w:style>
  <w:style w:type="paragraph" w:styleId="13">
    <w:name w:val="Balloon Text"/>
    <w:basedOn w:val="1"/>
    <w:link w:val="43"/>
    <w:qFormat/>
    <w:uiPriority w:val="0"/>
    <w:pPr>
      <w:widowControl w:val="0"/>
      <w:jc w:val="both"/>
    </w:pPr>
    <w:rPr>
      <w:rFonts w:ascii="Times New Roman" w:hAnsi="Times New Roman" w:cs="Times New Roman"/>
      <w:kern w:val="2"/>
      <w:sz w:val="18"/>
      <w:szCs w:val="18"/>
      <w:lang w:eastAsia="zh-CN"/>
    </w:rPr>
  </w:style>
  <w:style w:type="paragraph" w:styleId="14">
    <w:name w:val="footer"/>
    <w:basedOn w:val="1"/>
    <w:link w:val="29"/>
    <w:qFormat/>
    <w:uiPriority w:val="99"/>
    <w:pPr>
      <w:tabs>
        <w:tab w:val="center" w:pos="4153"/>
        <w:tab w:val="right" w:pos="8306"/>
      </w:tabs>
      <w:snapToGrid w:val="0"/>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spacing w:before="100" w:beforeAutospacing="1" w:after="100" w:afterAutospacing="1"/>
    </w:pPr>
    <w:rPr>
      <w:rFonts w:ascii="宋体" w:hAnsi="宋体" w:cs="宋体"/>
      <w:lang w:eastAsia="zh-CN"/>
    </w:rPr>
  </w:style>
  <w:style w:type="paragraph" w:styleId="19">
    <w:name w:val="Title"/>
    <w:basedOn w:val="1"/>
    <w:next w:val="1"/>
    <w:link w:val="46"/>
    <w:qFormat/>
    <w:uiPriority w:val="0"/>
    <w:pPr>
      <w:widowControl w:val="0"/>
      <w:spacing w:before="240" w:after="60" w:line="500" w:lineRule="exact"/>
      <w:jc w:val="center"/>
      <w:outlineLvl w:val="0"/>
    </w:pPr>
    <w:rPr>
      <w:rFonts w:ascii="Cambria" w:hAnsi="Cambria" w:cs="Times New Roman"/>
      <w:b/>
      <w:bCs/>
      <w:kern w:val="2"/>
      <w:sz w:val="32"/>
      <w:szCs w:val="32"/>
      <w:shd w:val="clear" w:color="auto" w:fill="FFFFFF"/>
      <w:lang w:eastAsia="zh-CN"/>
    </w:rPr>
  </w:style>
  <w:style w:type="paragraph" w:styleId="20">
    <w:name w:val="annotation subject"/>
    <w:basedOn w:val="7"/>
    <w:next w:val="7"/>
    <w:link w:val="4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basedOn w:val="23"/>
    <w:qFormat/>
    <w:uiPriority w:val="0"/>
    <w:rPr>
      <w:vertAlign w:val="superscript"/>
    </w:rPr>
  </w:style>
  <w:style w:type="character" w:styleId="25">
    <w:name w:val="page number"/>
    <w:basedOn w:val="23"/>
    <w:qFormat/>
    <w:uiPriority w:val="0"/>
  </w:style>
  <w:style w:type="character" w:styleId="26">
    <w:name w:val="Hyperlink"/>
    <w:basedOn w:val="23"/>
    <w:unhideWhenUsed/>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5"/>
    <w:qFormat/>
    <w:uiPriority w:val="99"/>
    <w:rPr>
      <w:kern w:val="2"/>
      <w:sz w:val="18"/>
      <w:szCs w:val="18"/>
    </w:rPr>
  </w:style>
  <w:style w:type="character" w:customStyle="1" w:styleId="29">
    <w:name w:val="页脚 Char"/>
    <w:basedOn w:val="23"/>
    <w:link w:val="14"/>
    <w:qFormat/>
    <w:uiPriority w:val="99"/>
    <w:rPr>
      <w:kern w:val="2"/>
      <w:sz w:val="18"/>
      <w:szCs w:val="18"/>
    </w:rPr>
  </w:style>
  <w:style w:type="character" w:customStyle="1" w:styleId="30">
    <w:name w:val="标题 1 Char"/>
    <w:basedOn w:val="23"/>
    <w:link w:val="2"/>
    <w:qFormat/>
    <w:uiPriority w:val="0"/>
    <w:rPr>
      <w:rFonts w:ascii="Calibri" w:hAnsi="Calibri" w:cs="Calibri"/>
      <w:b/>
      <w:bCs/>
      <w:kern w:val="44"/>
      <w:sz w:val="44"/>
      <w:szCs w:val="44"/>
      <w:lang w:eastAsia="en-US"/>
    </w:rPr>
  </w:style>
  <w:style w:type="character" w:customStyle="1" w:styleId="31">
    <w:name w:val="标题 2 Char"/>
    <w:basedOn w:val="23"/>
    <w:link w:val="3"/>
    <w:qFormat/>
    <w:uiPriority w:val="0"/>
    <w:rPr>
      <w:rFonts w:ascii="Arial" w:hAnsi="Arial" w:eastAsia="黑体"/>
      <w:b/>
      <w:bCs/>
      <w:sz w:val="28"/>
      <w:szCs w:val="32"/>
      <w:lang w:eastAsia="en-US"/>
    </w:rPr>
  </w:style>
  <w:style w:type="character" w:customStyle="1" w:styleId="32">
    <w:name w:val="标题 3 Char"/>
    <w:basedOn w:val="23"/>
    <w:link w:val="4"/>
    <w:qFormat/>
    <w:uiPriority w:val="0"/>
    <w:rPr>
      <w:rFonts w:ascii="Calibri" w:hAnsi="Calibri" w:eastAsia="黑体" w:cs="Calibri"/>
      <w:b/>
      <w:bCs/>
      <w:sz w:val="36"/>
      <w:szCs w:val="32"/>
      <w:lang w:eastAsia="en-US"/>
    </w:rPr>
  </w:style>
  <w:style w:type="character" w:customStyle="1" w:styleId="33">
    <w:name w:val="日期 Char"/>
    <w:basedOn w:val="23"/>
    <w:link w:val="11"/>
    <w:qFormat/>
    <w:uiPriority w:val="0"/>
    <w:rPr>
      <w:rFonts w:ascii="Calibri" w:hAnsi="Calibri" w:cs="Calibri"/>
      <w:sz w:val="24"/>
      <w:szCs w:val="24"/>
      <w:lang w:eastAsia="en-US"/>
    </w:rPr>
  </w:style>
  <w:style w:type="paragraph" w:customStyle="1" w:styleId="34">
    <w:name w:val="小二 黑体 加粗"/>
    <w:basedOn w:val="2"/>
    <w:link w:val="35"/>
    <w:qFormat/>
    <w:uiPriority w:val="0"/>
    <w:pPr>
      <w:adjustRightInd w:val="0"/>
      <w:snapToGrid w:val="0"/>
      <w:spacing w:before="0" w:after="0" w:line="360" w:lineRule="auto"/>
      <w:jc w:val="center"/>
    </w:pPr>
    <w:rPr>
      <w:rFonts w:ascii="黑体" w:hAnsi="黑体" w:eastAsia="黑体" w:cs="Times New Roman"/>
      <w:sz w:val="36"/>
      <w:szCs w:val="36"/>
      <w:lang w:eastAsia="zh-CN"/>
    </w:rPr>
  </w:style>
  <w:style w:type="character" w:customStyle="1" w:styleId="35">
    <w:name w:val="小二 黑体 加粗 Char"/>
    <w:basedOn w:val="23"/>
    <w:link w:val="34"/>
    <w:qFormat/>
    <w:locked/>
    <w:uiPriority w:val="0"/>
    <w:rPr>
      <w:rFonts w:ascii="黑体" w:hAnsi="黑体" w:eastAsia="黑体"/>
      <w:b/>
      <w:bCs/>
      <w:kern w:val="44"/>
      <w:sz w:val="36"/>
      <w:szCs w:val="36"/>
    </w:rPr>
  </w:style>
  <w:style w:type="paragraph" w:customStyle="1" w:styleId="36">
    <w:name w:val="TOC 标题1"/>
    <w:basedOn w:val="2"/>
    <w:next w:val="1"/>
    <w:qFormat/>
    <w:uiPriority w:val="39"/>
    <w:pPr>
      <w:spacing w:before="480" w:after="0" w:line="276" w:lineRule="auto"/>
      <w:outlineLvl w:val="9"/>
    </w:pPr>
    <w:rPr>
      <w:rFonts w:ascii="Cambria" w:hAnsi="Cambria" w:cs="Times New Roman"/>
      <w:color w:val="365F91"/>
      <w:kern w:val="0"/>
      <w:sz w:val="28"/>
      <w:szCs w:val="28"/>
      <w:lang w:eastAsia="zh-CN"/>
    </w:rPr>
  </w:style>
  <w:style w:type="paragraph" w:customStyle="1" w:styleId="37">
    <w:name w:val="Char Char4"/>
    <w:basedOn w:val="1"/>
    <w:qFormat/>
    <w:uiPriority w:val="0"/>
    <w:pPr>
      <w:spacing w:after="160" w:line="240" w:lineRule="exact"/>
    </w:pPr>
    <w:rPr>
      <w:rFonts w:ascii="Times New Roman" w:hAnsi="Times New Roman" w:cs="Times New Roman"/>
      <w:kern w:val="2"/>
      <w:sz w:val="21"/>
      <w:lang w:eastAsia="zh-CN"/>
    </w:rPr>
  </w:style>
  <w:style w:type="character" w:customStyle="1" w:styleId="38">
    <w:name w:val="文档结构图 Char"/>
    <w:basedOn w:val="23"/>
    <w:link w:val="6"/>
    <w:qFormat/>
    <w:uiPriority w:val="0"/>
    <w:rPr>
      <w:rFonts w:ascii="宋体" w:hAnsi="Calibri" w:cs="Calibri"/>
      <w:sz w:val="18"/>
      <w:szCs w:val="18"/>
      <w:lang w:eastAsia="en-US"/>
    </w:rPr>
  </w:style>
  <w:style w:type="character" w:customStyle="1" w:styleId="39">
    <w:name w:val="pt121"/>
    <w:basedOn w:val="23"/>
    <w:qFormat/>
    <w:uiPriority w:val="0"/>
    <w:rPr>
      <w:sz w:val="24"/>
    </w:rPr>
  </w:style>
  <w:style w:type="paragraph" w:customStyle="1" w:styleId="40">
    <w:name w:val="xl25"/>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cs="Times New Roman"/>
      <w:sz w:val="28"/>
      <w:szCs w:val="20"/>
      <w:lang w:eastAsia="zh-CN"/>
    </w:rPr>
  </w:style>
  <w:style w:type="character" w:customStyle="1" w:styleId="41">
    <w:name w:val="纯文本 Char"/>
    <w:basedOn w:val="23"/>
    <w:link w:val="10"/>
    <w:qFormat/>
    <w:uiPriority w:val="0"/>
    <w:rPr>
      <w:rFonts w:ascii="宋体" w:hAnsi="Courier New"/>
      <w:kern w:val="2"/>
      <w:sz w:val="21"/>
    </w:rPr>
  </w:style>
  <w:style w:type="character" w:customStyle="1" w:styleId="42">
    <w:name w:val="正文文本缩进 Char"/>
    <w:basedOn w:val="23"/>
    <w:link w:val="8"/>
    <w:qFormat/>
    <w:uiPriority w:val="0"/>
    <w:rPr>
      <w:rFonts w:ascii="宋体" w:hAnsi="宋体"/>
      <w:kern w:val="2"/>
      <w:sz w:val="21"/>
    </w:rPr>
  </w:style>
  <w:style w:type="character" w:customStyle="1" w:styleId="43">
    <w:name w:val="批注框文本 Char"/>
    <w:basedOn w:val="23"/>
    <w:link w:val="13"/>
    <w:qFormat/>
    <w:uiPriority w:val="0"/>
    <w:rPr>
      <w:kern w:val="2"/>
      <w:sz w:val="18"/>
      <w:szCs w:val="18"/>
    </w:rPr>
  </w:style>
  <w:style w:type="character" w:customStyle="1" w:styleId="44">
    <w:name w:val="批注文字 Char"/>
    <w:basedOn w:val="23"/>
    <w:link w:val="7"/>
    <w:qFormat/>
    <w:uiPriority w:val="0"/>
    <w:rPr>
      <w:kern w:val="2"/>
      <w:sz w:val="21"/>
    </w:rPr>
  </w:style>
  <w:style w:type="character" w:customStyle="1" w:styleId="45">
    <w:name w:val="批注主题 Char"/>
    <w:basedOn w:val="44"/>
    <w:link w:val="20"/>
    <w:qFormat/>
    <w:uiPriority w:val="0"/>
    <w:rPr>
      <w:b/>
      <w:bCs/>
      <w:kern w:val="2"/>
      <w:sz w:val="21"/>
    </w:rPr>
  </w:style>
  <w:style w:type="character" w:customStyle="1" w:styleId="46">
    <w:name w:val="标题 Char"/>
    <w:basedOn w:val="23"/>
    <w:link w:val="19"/>
    <w:qFormat/>
    <w:uiPriority w:val="0"/>
    <w:rPr>
      <w:rFonts w:ascii="Cambria" w:hAnsi="Cambria"/>
      <w:b/>
      <w:bCs/>
      <w:kern w:val="2"/>
      <w:sz w:val="32"/>
      <w:szCs w:val="32"/>
    </w:rPr>
  </w:style>
  <w:style w:type="paragraph" w:customStyle="1" w:styleId="47">
    <w:name w:val="列出段落1"/>
    <w:basedOn w:val="1"/>
    <w:qFormat/>
    <w:uiPriority w:val="0"/>
    <w:pPr>
      <w:widowControl w:val="0"/>
      <w:spacing w:line="360" w:lineRule="auto"/>
      <w:ind w:firstLine="420"/>
      <w:jc w:val="both"/>
    </w:pPr>
    <w:rPr>
      <w:rFonts w:cs="Times New Roman"/>
      <w:kern w:val="2"/>
      <w:sz w:val="28"/>
      <w:szCs w:val="22"/>
      <w:lang w:eastAsia="zh-CN"/>
    </w:rPr>
  </w:style>
  <w:style w:type="character" w:customStyle="1" w:styleId="48">
    <w:name w:val="Header Char"/>
    <w:basedOn w:val="23"/>
    <w:qFormat/>
    <w:locked/>
    <w:uiPriority w:val="0"/>
    <w:rPr>
      <w:rFonts w:ascii="宋体" w:eastAsia="宋体" w:cs="Times New Roman"/>
      <w:sz w:val="18"/>
      <w:szCs w:val="18"/>
    </w:rPr>
  </w:style>
  <w:style w:type="character" w:customStyle="1" w:styleId="49">
    <w:name w:val="Footer Char"/>
    <w:basedOn w:val="23"/>
    <w:qFormat/>
    <w:locked/>
    <w:uiPriority w:val="0"/>
    <w:rPr>
      <w:rFonts w:ascii="宋体" w:eastAsia="宋体" w:cs="Times New Roman"/>
      <w:sz w:val="18"/>
      <w:szCs w:val="18"/>
    </w:rPr>
  </w:style>
  <w:style w:type="paragraph" w:customStyle="1" w:styleId="50">
    <w:name w:val="图片"/>
    <w:basedOn w:val="1"/>
    <w:next w:val="1"/>
    <w:qFormat/>
    <w:uiPriority w:val="0"/>
    <w:pPr>
      <w:widowControl w:val="0"/>
      <w:spacing w:line="360" w:lineRule="auto"/>
      <w:ind w:firstLine="200"/>
      <w:jc w:val="both"/>
    </w:pPr>
    <w:rPr>
      <w:rFonts w:cs="Times New Roman"/>
      <w:kern w:val="2"/>
      <w:sz w:val="28"/>
      <w:szCs w:val="22"/>
      <w:lang w:eastAsia="zh-CN"/>
    </w:rPr>
  </w:style>
  <w:style w:type="character" w:customStyle="1" w:styleId="51">
    <w:name w:val="尾注文本 Char"/>
    <w:basedOn w:val="23"/>
    <w:link w:val="12"/>
    <w:qFormat/>
    <w:uiPriority w:val="0"/>
    <w:rPr>
      <w:rFonts w:ascii="Calibri" w:hAnsi="Calibri"/>
      <w:kern w:val="2"/>
      <w:sz w:val="21"/>
      <w:szCs w:val="22"/>
    </w:rPr>
  </w:style>
  <w:style w:type="paragraph" w:customStyle="1" w:styleId="52">
    <w:name w:val="无间隔1"/>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53">
    <w:name w:val="表格"/>
    <w:basedOn w:val="1"/>
    <w:qFormat/>
    <w:uiPriority w:val="99"/>
    <w:pPr>
      <w:widowControl w:val="0"/>
      <w:spacing w:line="440" w:lineRule="exact"/>
      <w:jc w:val="both"/>
    </w:pPr>
    <w:rPr>
      <w:rFonts w:ascii="Times New Roman" w:hAnsi="Times New Roman" w:cs="Times New Roman"/>
      <w:kern w:val="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9172</Words>
  <Characters>1475</Characters>
  <Lines>12</Lines>
  <Paragraphs>21</Paragraphs>
  <TotalTime>14</TotalTime>
  <ScaleCrop>false</ScaleCrop>
  <LinksUpToDate>false</LinksUpToDate>
  <CharactersWithSpaces>10626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2017-05-25T03:44:00Z</dcterms:created>
  <dc:creator>tian</dc:creator>
  <cp:lastModifiedBy>Administrator</cp:lastModifiedBy>
  <dcterms:modified xsi:type="dcterms:W3CDTF">2021-05-26T14:45:11Z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458BB30DADD9438D984D95C88C944C02</vt:lpwstr>
  </property>
</Properties>
</file>